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9232" w14:textId="27AB86C1" w:rsidR="00B913A1" w:rsidRDefault="00A76C35" w:rsidP="00E35424">
      <w:pPr>
        <w:ind w:left="-450"/>
        <w:rPr>
          <w:b/>
          <w:sz w:val="28"/>
          <w:szCs w:val="24"/>
        </w:rPr>
      </w:pPr>
      <w:r w:rsidRPr="00F37509">
        <w:rPr>
          <w:b/>
          <w:sz w:val="28"/>
          <w:szCs w:val="24"/>
        </w:rPr>
        <w:t>POLS 4551:  Propaganda and American Politics</w:t>
      </w:r>
      <w:r w:rsidR="0009559C">
        <w:rPr>
          <w:b/>
          <w:sz w:val="28"/>
          <w:szCs w:val="24"/>
        </w:rPr>
        <w:t xml:space="preserve"> (In Person Course)</w:t>
      </w:r>
    </w:p>
    <w:p w14:paraId="48531146" w14:textId="77777777" w:rsidR="00F37509" w:rsidRPr="00F37509" w:rsidRDefault="00F37509" w:rsidP="00E35424">
      <w:pPr>
        <w:ind w:left="-450"/>
        <w:rPr>
          <w:b/>
          <w:sz w:val="28"/>
          <w:szCs w:val="24"/>
        </w:rPr>
      </w:pPr>
    </w:p>
    <w:p w14:paraId="634D03A5" w14:textId="77777777" w:rsidR="0009559C" w:rsidRDefault="00F37509" w:rsidP="00E35424">
      <w:pPr>
        <w:pStyle w:val="BodyText"/>
        <w:ind w:left="-450" w:right="-15840"/>
      </w:pPr>
      <w:r>
        <w:rPr>
          <w:noProof/>
        </w:rPr>
        <w:drawing>
          <wp:anchor distT="0" distB="0" distL="114300" distR="114300" simplePos="0" relativeHeight="251658240" behindDoc="0" locked="0" layoutInCell="1" allowOverlap="1" wp14:anchorId="1340C827" wp14:editId="32CEA896">
            <wp:simplePos x="0" y="0"/>
            <wp:positionH relativeFrom="column">
              <wp:posOffset>88900</wp:posOffset>
            </wp:positionH>
            <wp:positionV relativeFrom="paragraph">
              <wp:posOffset>2540</wp:posOffset>
            </wp:positionV>
            <wp:extent cx="1460500" cy="1536700"/>
            <wp:effectExtent l="0" t="0" r="0" b="0"/>
            <wp:wrapSquare wrapText="bothSides"/>
            <wp:docPr id="2049219733" name="Picture 1" descr="A person wearing glasses and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219733" name="Picture 1" descr="A person wearing glasses and a black jacke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1536700"/>
                    </a:xfrm>
                    <a:prstGeom prst="rect">
                      <a:avLst/>
                    </a:prstGeom>
                  </pic:spPr>
                </pic:pic>
              </a:graphicData>
            </a:graphic>
            <wp14:sizeRelH relativeFrom="page">
              <wp14:pctWidth>0</wp14:pctWidth>
            </wp14:sizeRelH>
            <wp14:sizeRelV relativeFrom="page">
              <wp14:pctHeight>0</wp14:pctHeight>
            </wp14:sizeRelV>
          </wp:anchor>
        </w:drawing>
      </w:r>
      <w:r w:rsidR="00A76C35">
        <w:t>Dr. Audrey A. Haynes</w:t>
      </w:r>
      <w:r w:rsidR="00791946">
        <w:t xml:space="preserve"> (Ph.D. The Ohio State </w:t>
      </w:r>
      <w:proofErr w:type="gramStart"/>
      <w:r w:rsidR="00791946">
        <w:t>University;</w:t>
      </w:r>
      <w:proofErr w:type="gramEnd"/>
      <w:r w:rsidR="00791946">
        <w:t xml:space="preserve"> </w:t>
      </w:r>
    </w:p>
    <w:p w14:paraId="59437D5A" w14:textId="1557C5D4" w:rsidR="00B913A1" w:rsidRDefault="00791946" w:rsidP="00E35424">
      <w:pPr>
        <w:pStyle w:val="BodyText"/>
        <w:ind w:left="-450" w:right="-15840"/>
      </w:pPr>
      <w:r>
        <w:t>American Politics and Methods)</w:t>
      </w:r>
    </w:p>
    <w:p w14:paraId="2A3AF866" w14:textId="72D2A02D" w:rsidR="00791946" w:rsidRDefault="00A76C35" w:rsidP="00E35424">
      <w:pPr>
        <w:pStyle w:val="BodyText"/>
        <w:spacing w:line="252" w:lineRule="auto"/>
        <w:ind w:left="-450" w:right="-15840"/>
      </w:pPr>
      <w:r>
        <w:t xml:space="preserve">Spring Semester 2023 </w:t>
      </w:r>
    </w:p>
    <w:p w14:paraId="480D1750" w14:textId="19418CDF" w:rsidR="00791946" w:rsidRDefault="00791946" w:rsidP="00E35424">
      <w:pPr>
        <w:pStyle w:val="BodyText"/>
        <w:spacing w:line="252" w:lineRule="auto"/>
        <w:ind w:left="-450" w:right="-15840"/>
      </w:pPr>
      <w:r>
        <w:t>Time: 12:40 pm to 1:30 pm MWF</w:t>
      </w:r>
    </w:p>
    <w:p w14:paraId="0D2CC2D6" w14:textId="02C61671" w:rsidR="00B913A1" w:rsidRDefault="00A76C35" w:rsidP="00E35424">
      <w:pPr>
        <w:pStyle w:val="BodyText"/>
        <w:spacing w:line="252" w:lineRule="auto"/>
        <w:ind w:left="-450" w:right="-15840"/>
      </w:pPr>
      <w:r>
        <w:t>Class</w:t>
      </w:r>
      <w:r w:rsidR="00791946">
        <w:t>r</w:t>
      </w:r>
      <w:r>
        <w:t xml:space="preserve">oom:  Baldwin </w:t>
      </w:r>
      <w:r w:rsidR="00791946">
        <w:t>301</w:t>
      </w:r>
    </w:p>
    <w:p w14:paraId="093B36C1" w14:textId="77777777" w:rsidR="00B913A1" w:rsidRDefault="00A76C35" w:rsidP="00E35424">
      <w:pPr>
        <w:pStyle w:val="BodyText"/>
        <w:spacing w:line="280" w:lineRule="exact"/>
        <w:ind w:left="-450" w:right="-15840"/>
      </w:pPr>
      <w:r>
        <w:t>Office: Suite 103 Baldwin</w:t>
      </w:r>
    </w:p>
    <w:p w14:paraId="3FB047A1" w14:textId="7967E50F" w:rsidR="00B913A1" w:rsidRDefault="00791946" w:rsidP="00E35424">
      <w:pPr>
        <w:pStyle w:val="BodyText"/>
        <w:spacing w:line="252" w:lineRule="auto"/>
        <w:ind w:left="-450" w:right="-15840"/>
      </w:pPr>
      <w:r>
        <w:t xml:space="preserve">Student Drop-In </w:t>
      </w:r>
      <w:r w:rsidR="00A76C35">
        <w:t xml:space="preserve">Hours: </w:t>
      </w:r>
      <w:r>
        <w:t>MW 1:30 pm to 2:30</w:t>
      </w:r>
      <w:r w:rsidR="00F37509">
        <w:t xml:space="preserve"> pm and by appointment</w:t>
      </w:r>
    </w:p>
    <w:p w14:paraId="68B8CA32" w14:textId="372F581B" w:rsidR="00B913A1" w:rsidRDefault="00A76C35" w:rsidP="00E35424">
      <w:pPr>
        <w:pStyle w:val="BodyText"/>
        <w:spacing w:line="252" w:lineRule="auto"/>
        <w:ind w:left="-450" w:right="-15840"/>
      </w:pPr>
      <w:r>
        <w:t xml:space="preserve">Email: </w:t>
      </w:r>
      <w:hyperlink r:id="rId6">
        <w:r>
          <w:t>polaah@uga.edu</w:t>
        </w:r>
      </w:hyperlink>
      <w:r>
        <w:t xml:space="preserve"> </w:t>
      </w:r>
    </w:p>
    <w:p w14:paraId="1431D0C9" w14:textId="77777777" w:rsidR="00B913A1" w:rsidRDefault="00B913A1" w:rsidP="00E35424">
      <w:pPr>
        <w:pStyle w:val="BodyText"/>
        <w:spacing w:before="3"/>
        <w:ind w:left="-450"/>
        <w:rPr>
          <w:sz w:val="22"/>
        </w:rPr>
      </w:pPr>
    </w:p>
    <w:p w14:paraId="7E0E5325" w14:textId="77777777" w:rsidR="00F37509" w:rsidRDefault="00F37509" w:rsidP="00E35424">
      <w:pPr>
        <w:pStyle w:val="Heading1"/>
        <w:spacing w:before="1"/>
        <w:ind w:left="-450" w:right="3354"/>
      </w:pPr>
    </w:p>
    <w:p w14:paraId="2AA59A24" w14:textId="77777777" w:rsidR="00F37509" w:rsidRDefault="00F37509" w:rsidP="00E35424">
      <w:pPr>
        <w:pStyle w:val="Heading1"/>
        <w:spacing w:before="1"/>
        <w:ind w:left="-450" w:right="3354"/>
      </w:pPr>
    </w:p>
    <w:p w14:paraId="562362B8" w14:textId="0698B006" w:rsidR="00B913A1" w:rsidRDefault="00A76C35" w:rsidP="00E35424">
      <w:pPr>
        <w:pStyle w:val="Heading1"/>
        <w:spacing w:before="1"/>
        <w:ind w:left="-450" w:right="3354"/>
      </w:pPr>
      <w:r>
        <w:t>Overview:</w:t>
      </w:r>
    </w:p>
    <w:p w14:paraId="244EEDE1" w14:textId="77777777" w:rsidR="00F37509" w:rsidRDefault="00A76C35" w:rsidP="00E35424">
      <w:pPr>
        <w:pStyle w:val="BodyText"/>
        <w:spacing w:before="6"/>
        <w:ind w:left="-450" w:right="147"/>
      </w:pPr>
      <w:r>
        <w:t>In</w:t>
      </w:r>
      <w:r>
        <w:rPr>
          <w:spacing w:val="-4"/>
        </w:rPr>
        <w:t xml:space="preserve"> </w:t>
      </w:r>
      <w:r>
        <w:t>this</w:t>
      </w:r>
      <w:r>
        <w:rPr>
          <w:spacing w:val="-4"/>
        </w:rPr>
        <w:t xml:space="preserve"> </w:t>
      </w:r>
      <w:r>
        <w:t>course</w:t>
      </w:r>
      <w:r>
        <w:rPr>
          <w:spacing w:val="-4"/>
        </w:rPr>
        <w:t xml:space="preserve"> </w:t>
      </w:r>
      <w:r>
        <w:t>we</w:t>
      </w:r>
      <w:r>
        <w:rPr>
          <w:spacing w:val="-4"/>
        </w:rPr>
        <w:t xml:space="preserve"> </w:t>
      </w:r>
      <w:r>
        <w:t>will</w:t>
      </w:r>
      <w:r>
        <w:rPr>
          <w:spacing w:val="-4"/>
        </w:rPr>
        <w:t xml:space="preserve"> </w:t>
      </w:r>
      <w:r>
        <w:t>explore</w:t>
      </w:r>
      <w:r>
        <w:rPr>
          <w:spacing w:val="-4"/>
        </w:rPr>
        <w:t xml:space="preserve"> </w:t>
      </w:r>
      <w:r>
        <w:t>the</w:t>
      </w:r>
      <w:r>
        <w:rPr>
          <w:spacing w:val="-4"/>
        </w:rPr>
        <w:t xml:space="preserve"> </w:t>
      </w:r>
      <w:r>
        <w:t>world</w:t>
      </w:r>
      <w:r>
        <w:rPr>
          <w:spacing w:val="-4"/>
        </w:rPr>
        <w:t xml:space="preserve"> </w:t>
      </w:r>
      <w:r>
        <w:t>of</w:t>
      </w:r>
      <w:r>
        <w:rPr>
          <w:spacing w:val="-5"/>
        </w:rPr>
        <w:t xml:space="preserve"> </w:t>
      </w:r>
      <w:r>
        <w:t>propaganda</w:t>
      </w:r>
      <w:r>
        <w:rPr>
          <w:spacing w:val="-4"/>
        </w:rPr>
        <w:t xml:space="preserve"> </w:t>
      </w:r>
      <w:r>
        <w:t>within</w:t>
      </w:r>
      <w:r>
        <w:rPr>
          <w:spacing w:val="-2"/>
        </w:rPr>
        <w:t xml:space="preserve"> </w:t>
      </w:r>
      <w:r>
        <w:t>politics.</w:t>
      </w:r>
      <w:r>
        <w:rPr>
          <w:spacing w:val="-4"/>
        </w:rPr>
        <w:t xml:space="preserve"> </w:t>
      </w:r>
      <w:r>
        <w:t>We</w:t>
      </w:r>
      <w:r>
        <w:rPr>
          <w:spacing w:val="-4"/>
        </w:rPr>
        <w:t xml:space="preserve"> </w:t>
      </w:r>
      <w:r>
        <w:t>begin</w:t>
      </w:r>
      <w:r>
        <w:rPr>
          <w:spacing w:val="-4"/>
        </w:rPr>
        <w:t xml:space="preserve"> </w:t>
      </w:r>
      <w:r>
        <w:t xml:space="preserve">with the definitions and comparisons with other forms of </w:t>
      </w:r>
      <w:r w:rsidR="00F37509">
        <w:t xml:space="preserve">communication. </w:t>
      </w:r>
      <w:proofErr w:type="gramStart"/>
      <w:r w:rsidR="00F37509">
        <w:t>I</w:t>
      </w:r>
      <w:r>
        <w:t>n particular, we</w:t>
      </w:r>
      <w:proofErr w:type="gramEnd"/>
      <w:r>
        <w:t xml:space="preserve"> will compare and contrast propaganda with persuasion</w:t>
      </w:r>
      <w:r w:rsidR="00F37509">
        <w:t xml:space="preserve"> – and some days that will leave us scratching our heads trying to determine which is which</w:t>
      </w:r>
      <w:r>
        <w:t xml:space="preserve">. </w:t>
      </w:r>
    </w:p>
    <w:p w14:paraId="7BB06206" w14:textId="77777777" w:rsidR="00F37509" w:rsidRDefault="00F37509" w:rsidP="00E35424">
      <w:pPr>
        <w:pStyle w:val="BodyText"/>
        <w:spacing w:before="6"/>
        <w:ind w:left="-450" w:right="147"/>
      </w:pPr>
    </w:p>
    <w:p w14:paraId="268F136C" w14:textId="699EE098" w:rsidR="00B913A1" w:rsidRDefault="00A76C35" w:rsidP="00E35424">
      <w:pPr>
        <w:pStyle w:val="BodyText"/>
        <w:spacing w:before="6"/>
        <w:ind w:left="-450" w:right="147"/>
      </w:pPr>
      <w:r>
        <w:t xml:space="preserve">We will examine theories </w:t>
      </w:r>
      <w:r w:rsidR="00F37509">
        <w:t>o</w:t>
      </w:r>
      <w:r>
        <w:t>f propaganda and utilize tools</w:t>
      </w:r>
      <w:r w:rsidR="00F37509">
        <w:t xml:space="preserve"> (logic, detective work)</w:t>
      </w:r>
      <w:r>
        <w:t xml:space="preserve"> to analyze it, deconstruct it, and determine its effects. In addition, we will examine propaganda's history from ancient Rome to modern America and see how its use has developed and evolved over time. We will learn to create our own propaganda and produce our own research on the use of propaganda in teams</w:t>
      </w:r>
      <w:r w:rsidR="00F37509">
        <w:t xml:space="preserve"> or solo</w:t>
      </w:r>
      <w:r>
        <w:t xml:space="preserve">. You will have the opportunity </w:t>
      </w:r>
      <w:r w:rsidR="00F37509">
        <w:t>to</w:t>
      </w:r>
      <w:r>
        <w:t xml:space="preserve"> present your work as well during the last few weeks of</w:t>
      </w:r>
      <w:r>
        <w:rPr>
          <w:spacing w:val="-17"/>
        </w:rPr>
        <w:t xml:space="preserve"> </w:t>
      </w:r>
      <w:r>
        <w:t>class</w:t>
      </w:r>
      <w:r w:rsidR="00F37509">
        <w:t xml:space="preserve"> either in a poster session or in a short presentation</w:t>
      </w:r>
      <w:r w:rsidR="00E35424">
        <w:t xml:space="preserve"> to the entire class</w:t>
      </w:r>
      <w:r>
        <w:t>.</w:t>
      </w:r>
    </w:p>
    <w:p w14:paraId="59E8E342" w14:textId="77777777" w:rsidR="00B913A1" w:rsidRDefault="00B913A1" w:rsidP="00E35424">
      <w:pPr>
        <w:pStyle w:val="BodyText"/>
        <w:spacing w:before="11"/>
        <w:ind w:left="-450"/>
        <w:rPr>
          <w:sz w:val="23"/>
        </w:rPr>
      </w:pPr>
    </w:p>
    <w:p w14:paraId="566350B0" w14:textId="77777777" w:rsidR="00B913A1" w:rsidRDefault="00A76C35" w:rsidP="00E35424">
      <w:pPr>
        <w:pStyle w:val="Heading1"/>
        <w:ind w:left="-450" w:right="3354"/>
      </w:pPr>
      <w:r>
        <w:t>Course goals for students:</w:t>
      </w:r>
    </w:p>
    <w:p w14:paraId="3B1B577D" w14:textId="77777777" w:rsidR="00B913A1" w:rsidRDefault="00B913A1" w:rsidP="00E35424">
      <w:pPr>
        <w:pStyle w:val="BodyText"/>
        <w:spacing w:before="10"/>
        <w:ind w:left="-450"/>
        <w:rPr>
          <w:b/>
          <w:sz w:val="25"/>
        </w:rPr>
      </w:pPr>
    </w:p>
    <w:p w14:paraId="22F8314D" w14:textId="447A93DC" w:rsidR="00B913A1" w:rsidRDefault="00A76C35" w:rsidP="00E35424">
      <w:pPr>
        <w:pStyle w:val="ListParagraph"/>
        <w:numPr>
          <w:ilvl w:val="0"/>
          <w:numId w:val="1"/>
        </w:numPr>
        <w:tabs>
          <w:tab w:val="left" w:pos="943"/>
        </w:tabs>
        <w:spacing w:line="278" w:lineRule="exact"/>
        <w:ind w:left="0" w:right="906" w:hanging="450"/>
        <w:rPr>
          <w:sz w:val="24"/>
        </w:rPr>
      </w:pPr>
      <w:r>
        <w:rPr>
          <w:sz w:val="24"/>
        </w:rPr>
        <w:t xml:space="preserve">Develop a clear understanding of propaganda; be able to </w:t>
      </w:r>
      <w:r w:rsidR="00AF1CDA">
        <w:rPr>
          <w:sz w:val="24"/>
        </w:rPr>
        <w:t>compare</w:t>
      </w:r>
      <w:r>
        <w:rPr>
          <w:sz w:val="24"/>
        </w:rPr>
        <w:t xml:space="preserve"> propaganda with persuasive and informative</w:t>
      </w:r>
      <w:r>
        <w:rPr>
          <w:spacing w:val="-19"/>
          <w:sz w:val="24"/>
        </w:rPr>
        <w:t xml:space="preserve"> </w:t>
      </w:r>
      <w:r>
        <w:rPr>
          <w:sz w:val="24"/>
        </w:rPr>
        <w:t>communication.</w:t>
      </w:r>
    </w:p>
    <w:p w14:paraId="1FCFAB64" w14:textId="26A45806" w:rsidR="00E35424" w:rsidRDefault="00E35424" w:rsidP="00E35424">
      <w:pPr>
        <w:pStyle w:val="ListParagraph"/>
        <w:numPr>
          <w:ilvl w:val="0"/>
          <w:numId w:val="1"/>
        </w:numPr>
        <w:tabs>
          <w:tab w:val="left" w:pos="943"/>
        </w:tabs>
        <w:spacing w:line="278" w:lineRule="exact"/>
        <w:ind w:left="0" w:right="906" w:hanging="450"/>
        <w:rPr>
          <w:sz w:val="24"/>
        </w:rPr>
      </w:pPr>
      <w:r>
        <w:rPr>
          <w:sz w:val="24"/>
        </w:rPr>
        <w:t>Understand that propaganda itself is simply a tool – perhaps a less desirable one; it can be used for both objectively good and bad efforts.</w:t>
      </w:r>
    </w:p>
    <w:p w14:paraId="2688171D" w14:textId="492C5BED" w:rsidR="00B913A1" w:rsidRDefault="00A76C35" w:rsidP="00E35424">
      <w:pPr>
        <w:pStyle w:val="ListParagraph"/>
        <w:numPr>
          <w:ilvl w:val="0"/>
          <w:numId w:val="1"/>
        </w:numPr>
        <w:tabs>
          <w:tab w:val="left" w:pos="943"/>
        </w:tabs>
        <w:ind w:left="0" w:right="928" w:hanging="450"/>
        <w:rPr>
          <w:sz w:val="24"/>
        </w:rPr>
      </w:pPr>
      <w:r>
        <w:rPr>
          <w:sz w:val="24"/>
        </w:rPr>
        <w:t>Discuss the origins and development of propaganda over the course</w:t>
      </w:r>
      <w:r>
        <w:rPr>
          <w:spacing w:val="-22"/>
          <w:sz w:val="24"/>
        </w:rPr>
        <w:t xml:space="preserve"> </w:t>
      </w:r>
      <w:r>
        <w:rPr>
          <w:sz w:val="24"/>
        </w:rPr>
        <w:t>of history, with an emphasis on the major points of change in technique, delivery tools, audience, or</w:t>
      </w:r>
      <w:r w:rsidR="00E35424">
        <w:rPr>
          <w:spacing w:val="-27"/>
          <w:sz w:val="24"/>
        </w:rPr>
        <w:t xml:space="preserve"> </w:t>
      </w:r>
      <w:r>
        <w:rPr>
          <w:sz w:val="24"/>
        </w:rPr>
        <w:t>source.</w:t>
      </w:r>
    </w:p>
    <w:p w14:paraId="4DEB7998" w14:textId="4130C33E" w:rsidR="00B913A1" w:rsidRDefault="00A76C35" w:rsidP="00E35424">
      <w:pPr>
        <w:pStyle w:val="ListParagraph"/>
        <w:numPr>
          <w:ilvl w:val="0"/>
          <w:numId w:val="1"/>
        </w:numPr>
        <w:tabs>
          <w:tab w:val="left" w:pos="943"/>
        </w:tabs>
        <w:spacing w:before="9" w:line="276" w:lineRule="exact"/>
        <w:ind w:left="0" w:right="915" w:hanging="450"/>
        <w:rPr>
          <w:sz w:val="24"/>
        </w:rPr>
      </w:pPr>
      <w:r>
        <w:rPr>
          <w:sz w:val="24"/>
        </w:rPr>
        <w:t>Be able to critique a variety of theories of propaganda with the view</w:t>
      </w:r>
      <w:r>
        <w:rPr>
          <w:spacing w:val="-28"/>
          <w:sz w:val="24"/>
        </w:rPr>
        <w:t xml:space="preserve"> </w:t>
      </w:r>
      <w:r>
        <w:rPr>
          <w:sz w:val="24"/>
        </w:rPr>
        <w:t>to understand models of</w:t>
      </w:r>
      <w:r>
        <w:rPr>
          <w:spacing w:val="-16"/>
          <w:sz w:val="24"/>
        </w:rPr>
        <w:t xml:space="preserve"> </w:t>
      </w:r>
      <w:r>
        <w:rPr>
          <w:sz w:val="24"/>
        </w:rPr>
        <w:t>propaganda.</w:t>
      </w:r>
    </w:p>
    <w:p w14:paraId="5DA48FB0" w14:textId="5B26A024" w:rsidR="00B913A1" w:rsidRDefault="00A76C35" w:rsidP="00E35424">
      <w:pPr>
        <w:pStyle w:val="ListParagraph"/>
        <w:numPr>
          <w:ilvl w:val="0"/>
          <w:numId w:val="1"/>
        </w:numPr>
        <w:tabs>
          <w:tab w:val="left" w:pos="943"/>
        </w:tabs>
        <w:spacing w:before="2"/>
        <w:ind w:left="0" w:hanging="450"/>
        <w:rPr>
          <w:sz w:val="24"/>
        </w:rPr>
      </w:pPr>
      <w:r>
        <w:rPr>
          <w:sz w:val="24"/>
        </w:rPr>
        <w:t xml:space="preserve">Understand the </w:t>
      </w:r>
      <w:r w:rsidR="00E35424">
        <w:rPr>
          <w:sz w:val="24"/>
        </w:rPr>
        <w:t xml:space="preserve">human </w:t>
      </w:r>
      <w:r>
        <w:rPr>
          <w:sz w:val="24"/>
        </w:rPr>
        <w:t>psychology that underlies these</w:t>
      </w:r>
      <w:r>
        <w:rPr>
          <w:spacing w:val="-18"/>
          <w:sz w:val="24"/>
        </w:rPr>
        <w:t xml:space="preserve"> </w:t>
      </w:r>
      <w:r>
        <w:rPr>
          <w:sz w:val="24"/>
        </w:rPr>
        <w:t>theories.</w:t>
      </w:r>
    </w:p>
    <w:p w14:paraId="0D293A1E" w14:textId="77777777" w:rsidR="00B913A1" w:rsidRDefault="00A76C35" w:rsidP="00E35424">
      <w:pPr>
        <w:pStyle w:val="ListParagraph"/>
        <w:numPr>
          <w:ilvl w:val="0"/>
          <w:numId w:val="1"/>
        </w:numPr>
        <w:tabs>
          <w:tab w:val="left" w:pos="943"/>
        </w:tabs>
        <w:spacing w:before="7" w:line="278" w:lineRule="exact"/>
        <w:ind w:left="0" w:right="216" w:hanging="450"/>
        <w:rPr>
          <w:sz w:val="24"/>
        </w:rPr>
      </w:pPr>
      <w:r>
        <w:rPr>
          <w:sz w:val="24"/>
        </w:rPr>
        <w:t>Deconstruct political ads, as well as other advertising, into the components</w:t>
      </w:r>
      <w:r>
        <w:rPr>
          <w:spacing w:val="-23"/>
          <w:sz w:val="24"/>
        </w:rPr>
        <w:t xml:space="preserve"> </w:t>
      </w:r>
      <w:r>
        <w:rPr>
          <w:sz w:val="24"/>
        </w:rPr>
        <w:t>of propaganda.</w:t>
      </w:r>
    </w:p>
    <w:p w14:paraId="01A748F3" w14:textId="77777777" w:rsidR="00B913A1" w:rsidRDefault="00A76C35" w:rsidP="00E35424">
      <w:pPr>
        <w:pStyle w:val="ListParagraph"/>
        <w:numPr>
          <w:ilvl w:val="0"/>
          <w:numId w:val="1"/>
        </w:numPr>
        <w:tabs>
          <w:tab w:val="left" w:pos="943"/>
        </w:tabs>
        <w:ind w:left="0" w:right="398" w:hanging="450"/>
        <w:rPr>
          <w:sz w:val="24"/>
        </w:rPr>
      </w:pPr>
      <w:r>
        <w:rPr>
          <w:sz w:val="24"/>
        </w:rPr>
        <w:t>Produce research on propaganda in the form of team or individual research paper.</w:t>
      </w:r>
    </w:p>
    <w:p w14:paraId="11E3D942" w14:textId="47966A67" w:rsidR="00E35424" w:rsidRDefault="00E35424" w:rsidP="00E35424">
      <w:pPr>
        <w:pStyle w:val="ListParagraph"/>
        <w:numPr>
          <w:ilvl w:val="0"/>
          <w:numId w:val="1"/>
        </w:numPr>
        <w:tabs>
          <w:tab w:val="left" w:pos="943"/>
        </w:tabs>
        <w:ind w:left="0" w:right="398" w:hanging="450"/>
        <w:rPr>
          <w:sz w:val="24"/>
        </w:rPr>
      </w:pPr>
      <w:r>
        <w:rPr>
          <w:sz w:val="24"/>
        </w:rPr>
        <w:t>Present your work and field questions from peers and your professor.</w:t>
      </w:r>
    </w:p>
    <w:p w14:paraId="52F0E3C6" w14:textId="77777777" w:rsidR="00E35424" w:rsidRDefault="00E35424" w:rsidP="00E35424">
      <w:pPr>
        <w:pStyle w:val="Heading1"/>
        <w:ind w:left="-450" w:right="3354"/>
      </w:pPr>
    </w:p>
    <w:p w14:paraId="1DB7BBDE" w14:textId="77777777" w:rsidR="00E35424" w:rsidRDefault="00E35424" w:rsidP="00E35424">
      <w:pPr>
        <w:pStyle w:val="Heading1"/>
        <w:ind w:left="-450" w:right="3354"/>
      </w:pPr>
    </w:p>
    <w:p w14:paraId="18724EC5" w14:textId="3A75CF52" w:rsidR="00B913A1" w:rsidRDefault="00A76C35" w:rsidP="00E35424">
      <w:pPr>
        <w:pStyle w:val="Heading1"/>
        <w:ind w:left="-450" w:right="3354"/>
        <w:rPr>
          <w:b w:val="0"/>
          <w:sz w:val="24"/>
        </w:rPr>
      </w:pPr>
      <w:r>
        <w:t>Required Reading</w:t>
      </w:r>
      <w:r>
        <w:rPr>
          <w:b w:val="0"/>
          <w:sz w:val="24"/>
        </w:rPr>
        <w:t>:</w:t>
      </w:r>
    </w:p>
    <w:p w14:paraId="7444A152" w14:textId="77777777" w:rsidR="00B913A1" w:rsidRDefault="00B913A1" w:rsidP="00E35424">
      <w:pPr>
        <w:pStyle w:val="BodyText"/>
        <w:spacing w:before="10"/>
        <w:ind w:left="-450"/>
        <w:rPr>
          <w:sz w:val="29"/>
        </w:rPr>
      </w:pPr>
    </w:p>
    <w:p w14:paraId="4AC9B934" w14:textId="77777777" w:rsidR="00E35424" w:rsidRDefault="00A76C35" w:rsidP="00E35424">
      <w:pPr>
        <w:pStyle w:val="BodyText"/>
        <w:ind w:left="-450" w:right="443"/>
      </w:pPr>
      <w:r>
        <w:t xml:space="preserve">You will be reading selected chapters, articles, and watching media sources, available within our </w:t>
      </w:r>
      <w:proofErr w:type="spellStart"/>
      <w:r>
        <w:t>eLC</w:t>
      </w:r>
      <w:proofErr w:type="spellEnd"/>
      <w:r>
        <w:t xml:space="preserve"> course, from a variety of other books and articles. There is no required textbook.</w:t>
      </w:r>
    </w:p>
    <w:p w14:paraId="51E1CEE0" w14:textId="77777777" w:rsidR="00E35424" w:rsidRDefault="00E35424" w:rsidP="00E35424">
      <w:pPr>
        <w:pStyle w:val="BodyText"/>
        <w:ind w:left="-450" w:right="443"/>
      </w:pPr>
    </w:p>
    <w:p w14:paraId="018DF21F" w14:textId="77777777" w:rsidR="00E35424" w:rsidRDefault="00E35424" w:rsidP="00E35424">
      <w:pPr>
        <w:pStyle w:val="Heading1"/>
        <w:spacing w:before="39"/>
        <w:ind w:left="-450" w:right="1180"/>
      </w:pPr>
    </w:p>
    <w:tbl>
      <w:tblPr>
        <w:tblpPr w:leftFromText="180" w:rightFromText="180" w:vertAnchor="page" w:horzAnchor="margin" w:tblpXSpec="center" w:tblpY="19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9"/>
        <w:gridCol w:w="3546"/>
        <w:gridCol w:w="1999"/>
        <w:gridCol w:w="10"/>
      </w:tblGrid>
      <w:tr w:rsidR="00446341" w14:paraId="45F1346F" w14:textId="77777777" w:rsidTr="00446341">
        <w:trPr>
          <w:gridAfter w:val="1"/>
          <w:wAfter w:w="10" w:type="dxa"/>
          <w:trHeight w:hRule="exact" w:val="382"/>
        </w:trPr>
        <w:tc>
          <w:tcPr>
            <w:tcW w:w="3559" w:type="dxa"/>
          </w:tcPr>
          <w:p w14:paraId="200660ED" w14:textId="77777777" w:rsidR="00446341" w:rsidRDefault="00446341" w:rsidP="00446341">
            <w:pPr>
              <w:pStyle w:val="TableParagraph"/>
              <w:spacing w:before="2" w:line="240" w:lineRule="auto"/>
              <w:ind w:left="-450"/>
              <w:jc w:val="center"/>
              <w:rPr>
                <w:b/>
                <w:sz w:val="24"/>
              </w:rPr>
            </w:pPr>
            <w:r>
              <w:rPr>
                <w:b/>
                <w:sz w:val="24"/>
              </w:rPr>
              <w:lastRenderedPageBreak/>
              <w:t>Assessment Tool</w:t>
            </w:r>
          </w:p>
        </w:tc>
        <w:tc>
          <w:tcPr>
            <w:tcW w:w="3546" w:type="dxa"/>
          </w:tcPr>
          <w:p w14:paraId="2FC139BE" w14:textId="77777777" w:rsidR="00446341" w:rsidRDefault="00446341" w:rsidP="00446341">
            <w:pPr>
              <w:pStyle w:val="TableParagraph"/>
              <w:spacing w:before="2" w:line="240" w:lineRule="auto"/>
              <w:ind w:left="-450"/>
              <w:jc w:val="center"/>
              <w:rPr>
                <w:b/>
                <w:sz w:val="24"/>
              </w:rPr>
            </w:pPr>
            <w:r>
              <w:rPr>
                <w:b/>
                <w:sz w:val="24"/>
              </w:rPr>
              <w:t>Material Covered</w:t>
            </w:r>
          </w:p>
        </w:tc>
        <w:tc>
          <w:tcPr>
            <w:tcW w:w="1999" w:type="dxa"/>
          </w:tcPr>
          <w:p w14:paraId="22D0F91B" w14:textId="77777777" w:rsidR="00446341" w:rsidRDefault="00446341" w:rsidP="00446341">
            <w:pPr>
              <w:pStyle w:val="TableParagraph"/>
              <w:tabs>
                <w:tab w:val="left" w:pos="1220"/>
              </w:tabs>
              <w:spacing w:before="2" w:line="240" w:lineRule="auto"/>
              <w:ind w:left="-450"/>
              <w:jc w:val="center"/>
              <w:rPr>
                <w:b/>
                <w:sz w:val="24"/>
              </w:rPr>
            </w:pPr>
            <w:r>
              <w:rPr>
                <w:b/>
                <w:sz w:val="24"/>
              </w:rPr>
              <w:t>Percentage</w:t>
            </w:r>
          </w:p>
        </w:tc>
      </w:tr>
      <w:tr w:rsidR="00446341" w14:paraId="592B0C08" w14:textId="77777777" w:rsidTr="00446341">
        <w:trPr>
          <w:gridAfter w:val="1"/>
          <w:wAfter w:w="10" w:type="dxa"/>
          <w:trHeight w:hRule="exact" w:val="382"/>
        </w:trPr>
        <w:tc>
          <w:tcPr>
            <w:tcW w:w="3559" w:type="dxa"/>
          </w:tcPr>
          <w:p w14:paraId="517565EF" w14:textId="77777777" w:rsidR="00446341" w:rsidRDefault="00446341" w:rsidP="00446341">
            <w:pPr>
              <w:pStyle w:val="TableParagraph"/>
              <w:ind w:left="-990" w:firstLine="450"/>
              <w:jc w:val="center"/>
              <w:rPr>
                <w:sz w:val="24"/>
              </w:rPr>
            </w:pPr>
            <w:r>
              <w:rPr>
                <w:sz w:val="24"/>
              </w:rPr>
              <w:t>Test 1 (online)</w:t>
            </w:r>
          </w:p>
        </w:tc>
        <w:tc>
          <w:tcPr>
            <w:tcW w:w="3546" w:type="dxa"/>
          </w:tcPr>
          <w:p w14:paraId="1FD452F9" w14:textId="77777777" w:rsidR="00446341" w:rsidRDefault="00446341" w:rsidP="00446341">
            <w:pPr>
              <w:pStyle w:val="TableParagraph"/>
              <w:ind w:left="-450"/>
              <w:jc w:val="center"/>
              <w:rPr>
                <w:sz w:val="24"/>
              </w:rPr>
            </w:pPr>
            <w:r>
              <w:rPr>
                <w:sz w:val="24"/>
              </w:rPr>
              <w:t>Module 1,2 content</w:t>
            </w:r>
          </w:p>
        </w:tc>
        <w:tc>
          <w:tcPr>
            <w:tcW w:w="1999" w:type="dxa"/>
          </w:tcPr>
          <w:p w14:paraId="2F7FE96F" w14:textId="77777777" w:rsidR="00446341" w:rsidRDefault="00446341" w:rsidP="00446341">
            <w:pPr>
              <w:pStyle w:val="TableParagraph"/>
              <w:ind w:left="-450"/>
              <w:jc w:val="center"/>
              <w:rPr>
                <w:sz w:val="24"/>
              </w:rPr>
            </w:pPr>
            <w:r>
              <w:rPr>
                <w:sz w:val="24"/>
              </w:rPr>
              <w:t>10</w:t>
            </w:r>
          </w:p>
        </w:tc>
      </w:tr>
      <w:tr w:rsidR="00446341" w14:paraId="23F509EF" w14:textId="77777777" w:rsidTr="00446341">
        <w:trPr>
          <w:gridAfter w:val="1"/>
          <w:wAfter w:w="10" w:type="dxa"/>
          <w:trHeight w:hRule="exact" w:val="382"/>
        </w:trPr>
        <w:tc>
          <w:tcPr>
            <w:tcW w:w="3559" w:type="dxa"/>
          </w:tcPr>
          <w:p w14:paraId="63797E66" w14:textId="77777777" w:rsidR="00446341" w:rsidRDefault="00446341" w:rsidP="00446341">
            <w:pPr>
              <w:pStyle w:val="TableParagraph"/>
              <w:ind w:left="-450"/>
              <w:jc w:val="center"/>
              <w:rPr>
                <w:sz w:val="24"/>
              </w:rPr>
            </w:pPr>
            <w:r>
              <w:rPr>
                <w:sz w:val="24"/>
              </w:rPr>
              <w:t>Test 2 (online)</w:t>
            </w:r>
          </w:p>
        </w:tc>
        <w:tc>
          <w:tcPr>
            <w:tcW w:w="3546" w:type="dxa"/>
          </w:tcPr>
          <w:p w14:paraId="46F2F3AF" w14:textId="77777777" w:rsidR="00446341" w:rsidRDefault="00446341" w:rsidP="00446341">
            <w:pPr>
              <w:pStyle w:val="TableParagraph"/>
              <w:ind w:left="-450"/>
              <w:jc w:val="center"/>
              <w:rPr>
                <w:sz w:val="24"/>
              </w:rPr>
            </w:pPr>
            <w:r>
              <w:rPr>
                <w:sz w:val="24"/>
              </w:rPr>
              <w:t>Module 3,4 content</w:t>
            </w:r>
          </w:p>
        </w:tc>
        <w:tc>
          <w:tcPr>
            <w:tcW w:w="1999" w:type="dxa"/>
          </w:tcPr>
          <w:p w14:paraId="717B583D" w14:textId="77777777" w:rsidR="00446341" w:rsidRDefault="00446341" w:rsidP="00446341">
            <w:pPr>
              <w:pStyle w:val="TableParagraph"/>
              <w:ind w:left="-450"/>
              <w:jc w:val="center"/>
              <w:rPr>
                <w:sz w:val="24"/>
              </w:rPr>
            </w:pPr>
            <w:r>
              <w:rPr>
                <w:sz w:val="24"/>
              </w:rPr>
              <w:t>10</w:t>
            </w:r>
          </w:p>
        </w:tc>
      </w:tr>
      <w:tr w:rsidR="00446341" w14:paraId="30B73D0E" w14:textId="77777777" w:rsidTr="00446341">
        <w:trPr>
          <w:gridAfter w:val="1"/>
          <w:wAfter w:w="10" w:type="dxa"/>
          <w:trHeight w:hRule="exact" w:val="377"/>
        </w:trPr>
        <w:tc>
          <w:tcPr>
            <w:tcW w:w="3559" w:type="dxa"/>
          </w:tcPr>
          <w:p w14:paraId="0A8ACD5A" w14:textId="77777777" w:rsidR="00446341" w:rsidRDefault="00446341" w:rsidP="00446341">
            <w:pPr>
              <w:pStyle w:val="TableParagraph"/>
              <w:spacing w:line="279" w:lineRule="exact"/>
              <w:ind w:left="-450"/>
              <w:jc w:val="center"/>
              <w:rPr>
                <w:sz w:val="24"/>
              </w:rPr>
            </w:pPr>
            <w:r>
              <w:rPr>
                <w:sz w:val="24"/>
              </w:rPr>
              <w:t>Test 3 (online)</w:t>
            </w:r>
          </w:p>
        </w:tc>
        <w:tc>
          <w:tcPr>
            <w:tcW w:w="3546" w:type="dxa"/>
          </w:tcPr>
          <w:p w14:paraId="09F499AA" w14:textId="3E2B1131" w:rsidR="00446341" w:rsidRDefault="00446341" w:rsidP="00446341">
            <w:pPr>
              <w:pStyle w:val="TableParagraph"/>
              <w:spacing w:line="279" w:lineRule="exact"/>
              <w:ind w:left="-450"/>
              <w:jc w:val="center"/>
              <w:rPr>
                <w:sz w:val="24"/>
              </w:rPr>
            </w:pPr>
            <w:r>
              <w:rPr>
                <w:sz w:val="24"/>
              </w:rPr>
              <w:t>Module 5,6</w:t>
            </w:r>
            <w:r w:rsidR="007B7BA0">
              <w:rPr>
                <w:sz w:val="24"/>
              </w:rPr>
              <w:t>,7</w:t>
            </w:r>
            <w:r>
              <w:rPr>
                <w:sz w:val="24"/>
              </w:rPr>
              <w:t xml:space="preserve"> content</w:t>
            </w:r>
          </w:p>
        </w:tc>
        <w:tc>
          <w:tcPr>
            <w:tcW w:w="1999" w:type="dxa"/>
          </w:tcPr>
          <w:p w14:paraId="07B7C96E" w14:textId="77777777" w:rsidR="00446341" w:rsidRDefault="00446341" w:rsidP="00446341">
            <w:pPr>
              <w:pStyle w:val="TableParagraph"/>
              <w:spacing w:line="279" w:lineRule="exact"/>
              <w:ind w:left="-450"/>
              <w:jc w:val="center"/>
              <w:rPr>
                <w:sz w:val="24"/>
              </w:rPr>
            </w:pPr>
            <w:r>
              <w:rPr>
                <w:sz w:val="24"/>
              </w:rPr>
              <w:t>10</w:t>
            </w:r>
          </w:p>
        </w:tc>
      </w:tr>
      <w:tr w:rsidR="00446341" w14:paraId="5C3FF912" w14:textId="77777777" w:rsidTr="00446341">
        <w:trPr>
          <w:gridAfter w:val="1"/>
          <w:wAfter w:w="10" w:type="dxa"/>
          <w:trHeight w:hRule="exact" w:val="382"/>
        </w:trPr>
        <w:tc>
          <w:tcPr>
            <w:tcW w:w="3559" w:type="dxa"/>
          </w:tcPr>
          <w:p w14:paraId="00AE0F7E" w14:textId="42762660" w:rsidR="00446341" w:rsidRDefault="007B7BA0" w:rsidP="00446341">
            <w:pPr>
              <w:pStyle w:val="TableParagraph"/>
              <w:ind w:left="-450"/>
              <w:jc w:val="center"/>
              <w:rPr>
                <w:sz w:val="24"/>
              </w:rPr>
            </w:pPr>
            <w:r>
              <w:rPr>
                <w:sz w:val="24"/>
              </w:rPr>
              <w:t>Presentations</w:t>
            </w:r>
          </w:p>
        </w:tc>
        <w:tc>
          <w:tcPr>
            <w:tcW w:w="3546" w:type="dxa"/>
          </w:tcPr>
          <w:p w14:paraId="3094FA3D" w14:textId="34A36132" w:rsidR="00446341" w:rsidRDefault="007B7BA0" w:rsidP="007B7BA0">
            <w:pPr>
              <w:pStyle w:val="TableParagraph"/>
              <w:ind w:left="-450"/>
              <w:rPr>
                <w:sz w:val="24"/>
              </w:rPr>
            </w:pPr>
            <w:r>
              <w:rPr>
                <w:sz w:val="24"/>
              </w:rPr>
              <w:t>Post Poster and Paper presentations</w:t>
            </w:r>
          </w:p>
        </w:tc>
        <w:tc>
          <w:tcPr>
            <w:tcW w:w="1999" w:type="dxa"/>
          </w:tcPr>
          <w:p w14:paraId="5E50C91B" w14:textId="77777777" w:rsidR="00446341" w:rsidRDefault="00446341" w:rsidP="00446341">
            <w:pPr>
              <w:pStyle w:val="TableParagraph"/>
              <w:ind w:left="-450"/>
              <w:jc w:val="center"/>
              <w:rPr>
                <w:sz w:val="24"/>
              </w:rPr>
            </w:pPr>
            <w:r>
              <w:rPr>
                <w:sz w:val="24"/>
              </w:rPr>
              <w:t>10</w:t>
            </w:r>
          </w:p>
        </w:tc>
      </w:tr>
      <w:tr w:rsidR="00446341" w14:paraId="1D43C4DB" w14:textId="77777777" w:rsidTr="00446341">
        <w:trPr>
          <w:gridAfter w:val="1"/>
          <w:wAfter w:w="10" w:type="dxa"/>
          <w:trHeight w:hRule="exact" w:val="382"/>
        </w:trPr>
        <w:tc>
          <w:tcPr>
            <w:tcW w:w="3559" w:type="dxa"/>
          </w:tcPr>
          <w:p w14:paraId="1D430B1F" w14:textId="77777777" w:rsidR="00446341" w:rsidRDefault="00446341" w:rsidP="00446341">
            <w:pPr>
              <w:pStyle w:val="TableParagraph"/>
              <w:ind w:left="-450"/>
              <w:jc w:val="center"/>
              <w:rPr>
                <w:sz w:val="24"/>
              </w:rPr>
            </w:pPr>
            <w:r>
              <w:rPr>
                <w:sz w:val="24"/>
              </w:rPr>
              <w:t>Paper topic</w:t>
            </w:r>
          </w:p>
        </w:tc>
        <w:tc>
          <w:tcPr>
            <w:tcW w:w="3546" w:type="dxa"/>
          </w:tcPr>
          <w:p w14:paraId="300E6719" w14:textId="77777777" w:rsidR="00446341" w:rsidRDefault="00446341" w:rsidP="00446341">
            <w:pPr>
              <w:pStyle w:val="TableParagraph"/>
              <w:ind w:left="-450"/>
              <w:jc w:val="center"/>
              <w:rPr>
                <w:sz w:val="24"/>
              </w:rPr>
            </w:pPr>
            <w:r>
              <w:rPr>
                <w:sz w:val="24"/>
              </w:rPr>
              <w:t xml:space="preserve">1 </w:t>
            </w:r>
            <w:proofErr w:type="spellStart"/>
            <w:r>
              <w:rPr>
                <w:sz w:val="24"/>
              </w:rPr>
              <w:t>pg</w:t>
            </w:r>
            <w:proofErr w:type="spellEnd"/>
            <w:r>
              <w:rPr>
                <w:sz w:val="24"/>
              </w:rPr>
              <w:t xml:space="preserve"> covering topic</w:t>
            </w:r>
          </w:p>
        </w:tc>
        <w:tc>
          <w:tcPr>
            <w:tcW w:w="1999" w:type="dxa"/>
          </w:tcPr>
          <w:p w14:paraId="339604D2" w14:textId="77777777" w:rsidR="00446341" w:rsidRDefault="00446341" w:rsidP="00446341">
            <w:pPr>
              <w:pStyle w:val="TableParagraph"/>
              <w:ind w:left="-450"/>
              <w:jc w:val="center"/>
              <w:rPr>
                <w:sz w:val="24"/>
              </w:rPr>
            </w:pPr>
            <w:r>
              <w:rPr>
                <w:sz w:val="24"/>
              </w:rPr>
              <w:t>3</w:t>
            </w:r>
          </w:p>
        </w:tc>
      </w:tr>
      <w:tr w:rsidR="00446341" w14:paraId="45520971" w14:textId="77777777" w:rsidTr="00446341">
        <w:trPr>
          <w:gridAfter w:val="1"/>
          <w:wAfter w:w="10" w:type="dxa"/>
          <w:trHeight w:hRule="exact" w:val="382"/>
        </w:trPr>
        <w:tc>
          <w:tcPr>
            <w:tcW w:w="3559" w:type="dxa"/>
          </w:tcPr>
          <w:p w14:paraId="4BE3D3DC" w14:textId="77777777" w:rsidR="00446341" w:rsidRDefault="00446341" w:rsidP="00446341">
            <w:pPr>
              <w:pStyle w:val="TableParagraph"/>
              <w:ind w:left="-450"/>
              <w:jc w:val="center"/>
              <w:rPr>
                <w:sz w:val="24"/>
              </w:rPr>
            </w:pPr>
            <w:r>
              <w:rPr>
                <w:sz w:val="24"/>
              </w:rPr>
              <w:t>Annotated Bibliography</w:t>
            </w:r>
          </w:p>
        </w:tc>
        <w:tc>
          <w:tcPr>
            <w:tcW w:w="3546" w:type="dxa"/>
          </w:tcPr>
          <w:p w14:paraId="7E4371A4" w14:textId="0FA8149A" w:rsidR="00446341" w:rsidRDefault="00446341" w:rsidP="00446341">
            <w:pPr>
              <w:pStyle w:val="TableParagraph"/>
              <w:ind w:left="-450"/>
              <w:jc w:val="center"/>
              <w:rPr>
                <w:sz w:val="24"/>
              </w:rPr>
            </w:pPr>
            <w:r>
              <w:rPr>
                <w:sz w:val="24"/>
              </w:rPr>
              <w:t xml:space="preserve">Requires </w:t>
            </w:r>
            <w:r w:rsidR="007B7BA0">
              <w:rPr>
                <w:sz w:val="24"/>
              </w:rPr>
              <w:t xml:space="preserve">20 </w:t>
            </w:r>
            <w:r>
              <w:rPr>
                <w:sz w:val="24"/>
              </w:rPr>
              <w:t>sources</w:t>
            </w:r>
          </w:p>
        </w:tc>
        <w:tc>
          <w:tcPr>
            <w:tcW w:w="1999" w:type="dxa"/>
          </w:tcPr>
          <w:p w14:paraId="7C6B8ECB" w14:textId="77777777" w:rsidR="00446341" w:rsidRDefault="00446341" w:rsidP="00446341">
            <w:pPr>
              <w:pStyle w:val="TableParagraph"/>
              <w:ind w:left="-450"/>
              <w:jc w:val="center"/>
              <w:rPr>
                <w:sz w:val="24"/>
              </w:rPr>
            </w:pPr>
            <w:r>
              <w:rPr>
                <w:sz w:val="24"/>
              </w:rPr>
              <w:t>3</w:t>
            </w:r>
          </w:p>
        </w:tc>
      </w:tr>
      <w:tr w:rsidR="00446341" w14:paraId="51111C30" w14:textId="77777777" w:rsidTr="00446341">
        <w:trPr>
          <w:gridAfter w:val="1"/>
          <w:wAfter w:w="10" w:type="dxa"/>
          <w:trHeight w:hRule="exact" w:val="382"/>
        </w:trPr>
        <w:tc>
          <w:tcPr>
            <w:tcW w:w="3559" w:type="dxa"/>
          </w:tcPr>
          <w:p w14:paraId="77410C17" w14:textId="77777777" w:rsidR="00446341" w:rsidRDefault="00446341" w:rsidP="00446341">
            <w:pPr>
              <w:pStyle w:val="TableParagraph"/>
              <w:ind w:left="-450"/>
              <w:jc w:val="center"/>
              <w:rPr>
                <w:sz w:val="24"/>
              </w:rPr>
            </w:pPr>
            <w:r>
              <w:rPr>
                <w:sz w:val="24"/>
              </w:rPr>
              <w:t>Draft</w:t>
            </w:r>
          </w:p>
        </w:tc>
        <w:tc>
          <w:tcPr>
            <w:tcW w:w="3546" w:type="dxa"/>
          </w:tcPr>
          <w:p w14:paraId="1579B89B" w14:textId="4A28E4A7" w:rsidR="00446341" w:rsidRDefault="00446341" w:rsidP="00446341">
            <w:pPr>
              <w:pStyle w:val="TableParagraph"/>
              <w:ind w:left="-450"/>
              <w:jc w:val="center"/>
              <w:rPr>
                <w:sz w:val="24"/>
              </w:rPr>
            </w:pPr>
            <w:r>
              <w:rPr>
                <w:sz w:val="24"/>
              </w:rPr>
              <w:t>Draft of at least 5 p</w:t>
            </w:r>
            <w:r w:rsidR="00B5294E">
              <w:rPr>
                <w:sz w:val="24"/>
              </w:rPr>
              <w:t>ages</w:t>
            </w:r>
          </w:p>
        </w:tc>
        <w:tc>
          <w:tcPr>
            <w:tcW w:w="1999" w:type="dxa"/>
          </w:tcPr>
          <w:p w14:paraId="79ABDB83" w14:textId="77777777" w:rsidR="00446341" w:rsidRDefault="00446341" w:rsidP="00446341">
            <w:pPr>
              <w:pStyle w:val="TableParagraph"/>
              <w:ind w:left="-450"/>
              <w:jc w:val="center"/>
              <w:rPr>
                <w:sz w:val="24"/>
              </w:rPr>
            </w:pPr>
            <w:r>
              <w:rPr>
                <w:sz w:val="24"/>
              </w:rPr>
              <w:t>10.5</w:t>
            </w:r>
          </w:p>
        </w:tc>
      </w:tr>
      <w:tr w:rsidR="00446341" w14:paraId="221776F5" w14:textId="77777777" w:rsidTr="00446341">
        <w:trPr>
          <w:gridAfter w:val="1"/>
          <w:wAfter w:w="10" w:type="dxa"/>
          <w:trHeight w:hRule="exact" w:val="467"/>
        </w:trPr>
        <w:tc>
          <w:tcPr>
            <w:tcW w:w="3559" w:type="dxa"/>
          </w:tcPr>
          <w:p w14:paraId="187330FC" w14:textId="77777777" w:rsidR="00446341" w:rsidRDefault="00446341" w:rsidP="00446341">
            <w:pPr>
              <w:pStyle w:val="TableParagraph"/>
              <w:ind w:left="-450"/>
              <w:jc w:val="center"/>
              <w:rPr>
                <w:sz w:val="24"/>
              </w:rPr>
            </w:pPr>
            <w:r>
              <w:rPr>
                <w:sz w:val="24"/>
              </w:rPr>
              <w:t>Paper</w:t>
            </w:r>
          </w:p>
        </w:tc>
        <w:tc>
          <w:tcPr>
            <w:tcW w:w="3546" w:type="dxa"/>
          </w:tcPr>
          <w:p w14:paraId="162AFB55" w14:textId="6997E325" w:rsidR="00446341" w:rsidRDefault="00446341" w:rsidP="00446341">
            <w:pPr>
              <w:pStyle w:val="TableParagraph"/>
              <w:spacing w:line="279" w:lineRule="exact"/>
              <w:ind w:left="-450"/>
              <w:jc w:val="center"/>
              <w:rPr>
                <w:sz w:val="24"/>
              </w:rPr>
            </w:pPr>
            <w:r>
              <w:rPr>
                <w:sz w:val="24"/>
              </w:rPr>
              <w:t>Completed Research</w:t>
            </w:r>
            <w:r w:rsidR="00B5294E">
              <w:rPr>
                <w:sz w:val="24"/>
              </w:rPr>
              <w:t xml:space="preserve"> Paper</w:t>
            </w:r>
          </w:p>
        </w:tc>
        <w:tc>
          <w:tcPr>
            <w:tcW w:w="1999" w:type="dxa"/>
          </w:tcPr>
          <w:p w14:paraId="09F89FCF" w14:textId="77777777" w:rsidR="00446341" w:rsidRDefault="00446341" w:rsidP="00446341">
            <w:pPr>
              <w:pStyle w:val="TableParagraph"/>
              <w:ind w:left="-450"/>
              <w:jc w:val="center"/>
              <w:rPr>
                <w:sz w:val="24"/>
              </w:rPr>
            </w:pPr>
            <w:r>
              <w:rPr>
                <w:sz w:val="24"/>
              </w:rPr>
              <w:t>13.5</w:t>
            </w:r>
          </w:p>
        </w:tc>
      </w:tr>
      <w:tr w:rsidR="00446341" w14:paraId="4ACDE1C4" w14:textId="77777777" w:rsidTr="00446341">
        <w:trPr>
          <w:gridAfter w:val="1"/>
          <w:wAfter w:w="10" w:type="dxa"/>
          <w:trHeight w:hRule="exact" w:val="382"/>
        </w:trPr>
        <w:tc>
          <w:tcPr>
            <w:tcW w:w="3559" w:type="dxa"/>
          </w:tcPr>
          <w:p w14:paraId="793B55AA" w14:textId="70D2F0B9" w:rsidR="00446341" w:rsidRDefault="007B7BA0" w:rsidP="00446341">
            <w:pPr>
              <w:pStyle w:val="TableParagraph"/>
              <w:ind w:left="-450"/>
              <w:jc w:val="center"/>
              <w:rPr>
                <w:sz w:val="24"/>
              </w:rPr>
            </w:pPr>
            <w:r>
              <w:rPr>
                <w:sz w:val="24"/>
              </w:rPr>
              <w:t>Study Guides</w:t>
            </w:r>
          </w:p>
        </w:tc>
        <w:tc>
          <w:tcPr>
            <w:tcW w:w="3546" w:type="dxa"/>
          </w:tcPr>
          <w:p w14:paraId="74525197" w14:textId="19AD220C" w:rsidR="00446341" w:rsidRDefault="007B7BA0" w:rsidP="00446341">
            <w:pPr>
              <w:pStyle w:val="TableParagraph"/>
              <w:ind w:left="-450"/>
              <w:jc w:val="center"/>
              <w:rPr>
                <w:sz w:val="24"/>
              </w:rPr>
            </w:pPr>
            <w:r>
              <w:rPr>
                <w:sz w:val="24"/>
              </w:rPr>
              <w:t>Reading materials</w:t>
            </w:r>
          </w:p>
        </w:tc>
        <w:tc>
          <w:tcPr>
            <w:tcW w:w="1999" w:type="dxa"/>
          </w:tcPr>
          <w:p w14:paraId="15111135" w14:textId="77777777" w:rsidR="00446341" w:rsidRDefault="00446341" w:rsidP="00446341">
            <w:pPr>
              <w:pStyle w:val="TableParagraph"/>
              <w:ind w:left="-450"/>
              <w:jc w:val="center"/>
              <w:rPr>
                <w:sz w:val="24"/>
              </w:rPr>
            </w:pPr>
            <w:r>
              <w:rPr>
                <w:sz w:val="24"/>
              </w:rPr>
              <w:t>5</w:t>
            </w:r>
          </w:p>
        </w:tc>
      </w:tr>
      <w:tr w:rsidR="00446341" w14:paraId="2912CE55" w14:textId="77777777" w:rsidTr="00446341">
        <w:trPr>
          <w:gridAfter w:val="1"/>
          <w:wAfter w:w="10" w:type="dxa"/>
          <w:trHeight w:hRule="exact" w:val="375"/>
        </w:trPr>
        <w:tc>
          <w:tcPr>
            <w:tcW w:w="3559" w:type="dxa"/>
          </w:tcPr>
          <w:p w14:paraId="575AE8EE" w14:textId="77777777" w:rsidR="00446341" w:rsidRDefault="00446341" w:rsidP="00446341">
            <w:pPr>
              <w:pStyle w:val="TableParagraph"/>
              <w:ind w:left="-450"/>
              <w:jc w:val="center"/>
              <w:rPr>
                <w:sz w:val="24"/>
              </w:rPr>
            </w:pPr>
            <w:r>
              <w:rPr>
                <w:sz w:val="24"/>
              </w:rPr>
              <w:t>Discussion Board</w:t>
            </w:r>
          </w:p>
        </w:tc>
        <w:tc>
          <w:tcPr>
            <w:tcW w:w="3546" w:type="dxa"/>
          </w:tcPr>
          <w:p w14:paraId="55A6CC4D" w14:textId="77777777" w:rsidR="00446341" w:rsidRDefault="00446341" w:rsidP="00446341">
            <w:pPr>
              <w:pStyle w:val="TableParagraph"/>
              <w:ind w:left="-450"/>
              <w:jc w:val="center"/>
              <w:rPr>
                <w:sz w:val="24"/>
              </w:rPr>
            </w:pPr>
            <w:r>
              <w:rPr>
                <w:sz w:val="24"/>
              </w:rPr>
              <w:t>Posted Activities</w:t>
            </w:r>
          </w:p>
        </w:tc>
        <w:tc>
          <w:tcPr>
            <w:tcW w:w="1999" w:type="dxa"/>
          </w:tcPr>
          <w:p w14:paraId="7AF877A4" w14:textId="77777777" w:rsidR="00446341" w:rsidRDefault="00446341" w:rsidP="00446341">
            <w:pPr>
              <w:pStyle w:val="TableParagraph"/>
              <w:ind w:left="-450"/>
              <w:jc w:val="center"/>
              <w:rPr>
                <w:sz w:val="24"/>
              </w:rPr>
            </w:pPr>
            <w:r>
              <w:rPr>
                <w:sz w:val="24"/>
              </w:rPr>
              <w:t>15</w:t>
            </w:r>
          </w:p>
        </w:tc>
      </w:tr>
      <w:tr w:rsidR="00446341" w14:paraId="1268DBF9" w14:textId="77777777" w:rsidTr="00446341">
        <w:trPr>
          <w:gridAfter w:val="1"/>
          <w:wAfter w:w="10" w:type="dxa"/>
          <w:trHeight w:hRule="exact" w:val="382"/>
        </w:trPr>
        <w:tc>
          <w:tcPr>
            <w:tcW w:w="3559" w:type="dxa"/>
          </w:tcPr>
          <w:p w14:paraId="5182612E" w14:textId="77777777" w:rsidR="00446341" w:rsidRPr="00F72E12" w:rsidRDefault="00446341" w:rsidP="00446341">
            <w:pPr>
              <w:pStyle w:val="TableParagraph"/>
              <w:ind w:left="-450"/>
              <w:jc w:val="center"/>
              <w:rPr>
                <w:i/>
                <w:iCs/>
                <w:sz w:val="24"/>
              </w:rPr>
            </w:pPr>
            <w:r w:rsidRPr="00F72E12">
              <w:rPr>
                <w:i/>
                <w:iCs/>
                <w:sz w:val="24"/>
              </w:rPr>
              <w:t>If you read this far</w:t>
            </w:r>
          </w:p>
        </w:tc>
        <w:tc>
          <w:tcPr>
            <w:tcW w:w="3546" w:type="dxa"/>
          </w:tcPr>
          <w:p w14:paraId="11D6F46F" w14:textId="77777777" w:rsidR="00446341" w:rsidRPr="00F72E12" w:rsidRDefault="00446341" w:rsidP="00446341">
            <w:pPr>
              <w:pStyle w:val="TableParagraph"/>
              <w:ind w:left="-450"/>
              <w:jc w:val="center"/>
              <w:rPr>
                <w:i/>
                <w:iCs/>
                <w:sz w:val="24"/>
              </w:rPr>
            </w:pPr>
            <w:r w:rsidRPr="00F72E12">
              <w:rPr>
                <w:i/>
                <w:iCs/>
                <w:sz w:val="24"/>
              </w:rPr>
              <w:t>you are a great</w:t>
            </w:r>
          </w:p>
        </w:tc>
        <w:tc>
          <w:tcPr>
            <w:tcW w:w="1999" w:type="dxa"/>
          </w:tcPr>
          <w:p w14:paraId="7E6C0E2D" w14:textId="77777777" w:rsidR="00446341" w:rsidRPr="00F72E12" w:rsidRDefault="00446341" w:rsidP="00446341">
            <w:pPr>
              <w:pStyle w:val="TableParagraph"/>
              <w:ind w:left="-450"/>
              <w:jc w:val="center"/>
              <w:rPr>
                <w:i/>
                <w:iCs/>
                <w:sz w:val="24"/>
              </w:rPr>
            </w:pPr>
            <w:r w:rsidRPr="00F72E12">
              <w:rPr>
                <w:i/>
                <w:iCs/>
                <w:sz w:val="24"/>
              </w:rPr>
              <w:t>student</w:t>
            </w:r>
          </w:p>
        </w:tc>
      </w:tr>
      <w:tr w:rsidR="00446341" w14:paraId="75C1DA57" w14:textId="77777777" w:rsidTr="00446341">
        <w:trPr>
          <w:gridAfter w:val="1"/>
          <w:wAfter w:w="10" w:type="dxa"/>
          <w:trHeight w:hRule="exact" w:val="382"/>
        </w:trPr>
        <w:tc>
          <w:tcPr>
            <w:tcW w:w="3559" w:type="dxa"/>
          </w:tcPr>
          <w:p w14:paraId="5BCB8A17" w14:textId="574EEFF6" w:rsidR="00446341" w:rsidRDefault="00446341" w:rsidP="00446341">
            <w:pPr>
              <w:pStyle w:val="TableParagraph"/>
              <w:ind w:left="-450"/>
              <w:jc w:val="center"/>
              <w:rPr>
                <w:sz w:val="24"/>
              </w:rPr>
            </w:pPr>
            <w:r>
              <w:rPr>
                <w:sz w:val="24"/>
              </w:rPr>
              <w:t>In Class and Online</w:t>
            </w:r>
            <w:r w:rsidR="00B5294E">
              <w:rPr>
                <w:sz w:val="24"/>
              </w:rPr>
              <w:t xml:space="preserve"> </w:t>
            </w:r>
          </w:p>
        </w:tc>
        <w:tc>
          <w:tcPr>
            <w:tcW w:w="3546" w:type="dxa"/>
          </w:tcPr>
          <w:p w14:paraId="2A7D7BC2" w14:textId="77777777" w:rsidR="00446341" w:rsidRDefault="00446341" w:rsidP="00446341">
            <w:pPr>
              <w:pStyle w:val="TableParagraph"/>
              <w:ind w:left="-450"/>
              <w:jc w:val="center"/>
              <w:rPr>
                <w:sz w:val="24"/>
              </w:rPr>
            </w:pPr>
            <w:r>
              <w:rPr>
                <w:sz w:val="24"/>
              </w:rPr>
              <w:t>Quizzes and Attendance</w:t>
            </w:r>
          </w:p>
        </w:tc>
        <w:tc>
          <w:tcPr>
            <w:tcW w:w="1999" w:type="dxa"/>
          </w:tcPr>
          <w:p w14:paraId="2B018E6E" w14:textId="77777777" w:rsidR="00446341" w:rsidRDefault="00446341" w:rsidP="00446341">
            <w:pPr>
              <w:pStyle w:val="TableParagraph"/>
              <w:ind w:left="-450"/>
              <w:jc w:val="center"/>
              <w:rPr>
                <w:sz w:val="24"/>
              </w:rPr>
            </w:pPr>
            <w:r>
              <w:rPr>
                <w:sz w:val="24"/>
              </w:rPr>
              <w:t>10</w:t>
            </w:r>
          </w:p>
        </w:tc>
      </w:tr>
      <w:tr w:rsidR="00446341" w14:paraId="0709A963" w14:textId="77777777" w:rsidTr="00446341">
        <w:trPr>
          <w:trHeight w:hRule="exact" w:val="384"/>
        </w:trPr>
        <w:tc>
          <w:tcPr>
            <w:tcW w:w="9114" w:type="dxa"/>
            <w:gridSpan w:val="4"/>
          </w:tcPr>
          <w:p w14:paraId="28E22747" w14:textId="77777777" w:rsidR="00446341" w:rsidRDefault="00446341" w:rsidP="00446341">
            <w:pPr>
              <w:pStyle w:val="TableParagraph"/>
              <w:spacing w:line="279" w:lineRule="exact"/>
              <w:ind w:left="-450"/>
              <w:jc w:val="center"/>
              <w:rPr>
                <w:sz w:val="24"/>
              </w:rPr>
            </w:pPr>
            <w:r>
              <w:rPr>
                <w:sz w:val="24"/>
              </w:rPr>
              <w:t xml:space="preserve">Module information and descriptions of projects are located on the course </w:t>
            </w:r>
            <w:proofErr w:type="spellStart"/>
            <w:r>
              <w:rPr>
                <w:sz w:val="24"/>
              </w:rPr>
              <w:t>eLC</w:t>
            </w:r>
            <w:proofErr w:type="spellEnd"/>
            <w:r>
              <w:rPr>
                <w:sz w:val="24"/>
              </w:rPr>
              <w:t xml:space="preserve"> page.</w:t>
            </w:r>
          </w:p>
        </w:tc>
      </w:tr>
    </w:tbl>
    <w:p w14:paraId="3A12104A" w14:textId="66F6F584" w:rsidR="00B913A1" w:rsidRDefault="00A76C35" w:rsidP="00E35424">
      <w:pPr>
        <w:pStyle w:val="Heading1"/>
        <w:spacing w:before="39"/>
        <w:ind w:left="-450" w:right="1180"/>
      </w:pPr>
      <w:r>
        <w:t>Assessments</w:t>
      </w:r>
      <w:r w:rsidR="0009559C">
        <w:t>/Grades</w:t>
      </w:r>
      <w:r>
        <w:t>:</w:t>
      </w:r>
    </w:p>
    <w:p w14:paraId="4024DD19" w14:textId="77777777" w:rsidR="00B913A1" w:rsidRDefault="00B913A1" w:rsidP="00E35424">
      <w:pPr>
        <w:pStyle w:val="BodyText"/>
        <w:spacing w:before="1"/>
        <w:ind w:left="-450"/>
        <w:rPr>
          <w:b/>
          <w:sz w:val="18"/>
        </w:rPr>
      </w:pPr>
    </w:p>
    <w:p w14:paraId="60DCB557" w14:textId="77777777" w:rsidR="00446341" w:rsidRDefault="00446341" w:rsidP="00E35424">
      <w:pPr>
        <w:spacing w:before="62"/>
        <w:ind w:left="-450"/>
        <w:jc w:val="both"/>
        <w:rPr>
          <w:b/>
          <w:sz w:val="28"/>
        </w:rPr>
      </w:pPr>
    </w:p>
    <w:p w14:paraId="6142D315" w14:textId="0B01D889" w:rsidR="00B913A1" w:rsidRDefault="00A76C35" w:rsidP="00E35424">
      <w:pPr>
        <w:spacing w:before="62"/>
        <w:ind w:left="-450"/>
        <w:jc w:val="both"/>
        <w:rPr>
          <w:b/>
          <w:sz w:val="28"/>
        </w:rPr>
      </w:pPr>
      <w:r>
        <w:rPr>
          <w:b/>
          <w:sz w:val="28"/>
        </w:rPr>
        <w:t>Make-Up Policy</w:t>
      </w:r>
    </w:p>
    <w:p w14:paraId="5BA8C603" w14:textId="590E3C02" w:rsidR="00B913A1" w:rsidRDefault="00A76C35" w:rsidP="00AF1CDA">
      <w:pPr>
        <w:pStyle w:val="BodyText"/>
        <w:spacing w:before="8" w:line="278" w:lineRule="exact"/>
        <w:ind w:left="-450" w:right="1497"/>
      </w:pPr>
      <w:r>
        <w:t xml:space="preserve">If you are called to jury </w:t>
      </w:r>
      <w:r w:rsidR="00446341">
        <w:t>duty, or</w:t>
      </w:r>
      <w:r>
        <w:t xml:space="preserve"> have a verified medical illness or emergency, that will count as an excused absence. In only those cases will I consider giving you a make-up exam.</w:t>
      </w:r>
      <w:r w:rsidR="00446341">
        <w:t xml:space="preserve"> It is important that you communicate with me if such an occurrence takes place.</w:t>
      </w:r>
    </w:p>
    <w:p w14:paraId="74C144D1" w14:textId="77777777" w:rsidR="00B913A1" w:rsidRDefault="00B913A1" w:rsidP="00AF1CDA">
      <w:pPr>
        <w:pStyle w:val="BodyText"/>
        <w:spacing w:before="8"/>
        <w:ind w:left="-450"/>
        <w:rPr>
          <w:sz w:val="23"/>
        </w:rPr>
      </w:pPr>
    </w:p>
    <w:p w14:paraId="3579FD10" w14:textId="77777777" w:rsidR="00B913A1" w:rsidRDefault="00A76C35" w:rsidP="00AF1CDA">
      <w:pPr>
        <w:pStyle w:val="Heading1"/>
        <w:ind w:left="-450"/>
      </w:pPr>
      <w:r>
        <w:t>Attendance Policy</w:t>
      </w:r>
    </w:p>
    <w:p w14:paraId="23EE2150" w14:textId="5652D0CD" w:rsidR="00B913A1" w:rsidRDefault="00A76C35" w:rsidP="00AF1CDA">
      <w:pPr>
        <w:pStyle w:val="BodyText"/>
        <w:spacing w:before="2"/>
        <w:ind w:left="-450" w:right="1213"/>
      </w:pPr>
      <w:r>
        <w:t>Attendance is required in the course. I will take attendance on a regular basis, generally through a quiz. So please bring a pencil</w:t>
      </w:r>
      <w:r w:rsidR="0009559C">
        <w:t xml:space="preserve">/pen </w:t>
      </w:r>
      <w:r>
        <w:t xml:space="preserve">and paper each day. </w:t>
      </w:r>
      <w:r w:rsidR="0009559C">
        <w:t>It ma</w:t>
      </w:r>
      <w:r>
        <w:t xml:space="preserve">y seem old-fashioned, but it </w:t>
      </w:r>
      <w:r w:rsidR="002A2E6C">
        <w:t>works,</w:t>
      </w:r>
      <w:r w:rsidR="0009559C">
        <w:t xml:space="preserve"> and it is fun</w:t>
      </w:r>
      <w:r>
        <w:t>.</w:t>
      </w:r>
    </w:p>
    <w:p w14:paraId="29C18CF6" w14:textId="77777777" w:rsidR="0009559C" w:rsidRDefault="0009559C" w:rsidP="00AF1CDA">
      <w:pPr>
        <w:pStyle w:val="BodyText"/>
        <w:spacing w:before="2"/>
        <w:ind w:left="-450" w:right="1213"/>
      </w:pPr>
    </w:p>
    <w:p w14:paraId="7DD2333C" w14:textId="7A8CDFCE" w:rsidR="0009559C" w:rsidRPr="00446341" w:rsidRDefault="0009559C" w:rsidP="00AF1CDA">
      <w:pPr>
        <w:pStyle w:val="BodyText"/>
        <w:spacing w:before="2"/>
        <w:ind w:left="-450" w:right="1213"/>
        <w:rPr>
          <w:b/>
          <w:bCs/>
          <w:sz w:val="28"/>
          <w:szCs w:val="28"/>
        </w:rPr>
      </w:pPr>
      <w:r w:rsidRPr="00446341">
        <w:rPr>
          <w:b/>
          <w:bCs/>
          <w:sz w:val="28"/>
          <w:szCs w:val="28"/>
        </w:rPr>
        <w:t>Electronics in the Classroom</w:t>
      </w:r>
    </w:p>
    <w:p w14:paraId="15AA1E94" w14:textId="5FC3B45E" w:rsidR="0009559C" w:rsidRDefault="0009559C" w:rsidP="00AF1CDA">
      <w:pPr>
        <w:pStyle w:val="BodyText"/>
        <w:spacing w:before="2"/>
        <w:ind w:left="-450" w:right="1213"/>
      </w:pPr>
      <w:r>
        <w:t>We are all adults, and having a smart phone in class is something that is considered a part of our existence (and a necessity), but I would kindly ask you to put your phones on silent and tuck them away during class.  Moreover, we will NOT be utilizing laptop computers in class</w:t>
      </w:r>
      <w:r w:rsidR="002A2E6C">
        <w:t xml:space="preserve"> unless it is a part of an exercise.  Students are expected to close and put away laptops during class time.</w:t>
      </w:r>
    </w:p>
    <w:p w14:paraId="0180AD05" w14:textId="77777777" w:rsidR="00B913A1" w:rsidRDefault="00B913A1" w:rsidP="00AF1CDA">
      <w:pPr>
        <w:pStyle w:val="BodyText"/>
        <w:spacing w:before="11"/>
        <w:ind w:left="-450"/>
        <w:rPr>
          <w:sz w:val="23"/>
        </w:rPr>
      </w:pPr>
    </w:p>
    <w:p w14:paraId="407A39B6" w14:textId="77777777" w:rsidR="00B913A1" w:rsidRDefault="00A76C35" w:rsidP="00E35424">
      <w:pPr>
        <w:pStyle w:val="Heading1"/>
        <w:ind w:left="-450"/>
        <w:jc w:val="both"/>
      </w:pPr>
      <w:r>
        <w:t>University Honor Code and Academic Honesty Policy:</w:t>
      </w:r>
    </w:p>
    <w:p w14:paraId="2C04CAFE" w14:textId="77777777" w:rsidR="00B913A1" w:rsidRDefault="00A76C35" w:rsidP="00AF1CDA">
      <w:pPr>
        <w:spacing w:before="6"/>
        <w:ind w:left="-450" w:right="1180"/>
        <w:rPr>
          <w:i/>
          <w:sz w:val="24"/>
        </w:rPr>
      </w:pPr>
      <w:r>
        <w:rPr>
          <w:i/>
          <w:sz w:val="24"/>
        </w:rPr>
        <w:t>All academic work must meet the standards contained in “A Culture of Honesty.” All students are responsible to inform themselves about those standards before performing any academic work.</w:t>
      </w:r>
    </w:p>
    <w:p w14:paraId="4EEC4957" w14:textId="77777777" w:rsidR="00B913A1" w:rsidRDefault="00B913A1" w:rsidP="00AF1CDA">
      <w:pPr>
        <w:pStyle w:val="BodyText"/>
        <w:spacing w:before="4"/>
        <w:ind w:left="-450"/>
        <w:rPr>
          <w:i/>
        </w:rPr>
      </w:pPr>
    </w:p>
    <w:p w14:paraId="59C66AFE" w14:textId="77777777" w:rsidR="00B913A1" w:rsidRDefault="00A76C35" w:rsidP="00AF1CDA">
      <w:pPr>
        <w:ind w:left="-450"/>
        <w:rPr>
          <w:i/>
          <w:sz w:val="24"/>
        </w:rPr>
      </w:pPr>
      <w:r>
        <w:rPr>
          <w:i/>
          <w:sz w:val="24"/>
        </w:rPr>
        <w:t>https://ovpi.uga.edu/academic-honesty/academic-honesty-policy/student-honor-code</w:t>
      </w:r>
    </w:p>
    <w:p w14:paraId="2C036AB1" w14:textId="77777777" w:rsidR="00B913A1" w:rsidRDefault="00B913A1" w:rsidP="00AF1CDA">
      <w:pPr>
        <w:pStyle w:val="BodyText"/>
        <w:spacing w:before="11"/>
        <w:ind w:left="-450"/>
        <w:rPr>
          <w:i/>
          <w:sz w:val="23"/>
        </w:rPr>
      </w:pPr>
    </w:p>
    <w:p w14:paraId="0FF3FD49" w14:textId="77777777" w:rsidR="002A2E6C" w:rsidRDefault="002A2E6C" w:rsidP="00AF1CDA">
      <w:pPr>
        <w:pStyle w:val="BodyText"/>
        <w:spacing w:before="11"/>
        <w:ind w:left="-450"/>
        <w:rPr>
          <w:i/>
          <w:sz w:val="23"/>
        </w:rPr>
      </w:pPr>
    </w:p>
    <w:p w14:paraId="5FBAAB4A" w14:textId="77777777" w:rsidR="002A2E6C" w:rsidRDefault="002A2E6C" w:rsidP="00E35424">
      <w:pPr>
        <w:pStyle w:val="BodyText"/>
        <w:spacing w:before="11"/>
        <w:ind w:left="-450"/>
        <w:rPr>
          <w:i/>
          <w:sz w:val="23"/>
        </w:rPr>
      </w:pPr>
    </w:p>
    <w:p w14:paraId="1A20C8AB" w14:textId="73EAA7EC" w:rsidR="00B913A1" w:rsidRDefault="00A76C35" w:rsidP="00E35424">
      <w:pPr>
        <w:pStyle w:val="Heading1"/>
        <w:ind w:left="-450"/>
        <w:jc w:val="both"/>
      </w:pPr>
      <w:r>
        <w:lastRenderedPageBreak/>
        <w:t xml:space="preserve">Students with </w:t>
      </w:r>
      <w:r w:rsidR="002A2E6C">
        <w:t>Disabilities/Challenges</w:t>
      </w:r>
    </w:p>
    <w:p w14:paraId="76BEFCB8" w14:textId="77777777" w:rsidR="00B913A1" w:rsidRDefault="00A76C35" w:rsidP="00AF1CDA">
      <w:pPr>
        <w:pStyle w:val="BodyText"/>
        <w:spacing w:before="2" w:line="244" w:lineRule="auto"/>
        <w:ind w:left="-450" w:right="1690"/>
      </w:pPr>
      <w:r>
        <w:t xml:space="preserve">Students with disabilities who require reasonable </w:t>
      </w:r>
      <w:proofErr w:type="gramStart"/>
      <w:r>
        <w:t>accommodations</w:t>
      </w:r>
      <w:proofErr w:type="gramEnd"/>
      <w:r>
        <w:t xml:space="preserve"> </w:t>
      </w:r>
      <w:proofErr w:type="gramStart"/>
      <w:r>
        <w:t>in order to</w:t>
      </w:r>
      <w:proofErr w:type="gramEnd"/>
      <w:r>
        <w:t xml:space="preserve"> participate in course activities or meet course requirements should contact the instructor or designate during regular office hours or by appointment.</w:t>
      </w:r>
    </w:p>
    <w:p w14:paraId="451D471F" w14:textId="77777777" w:rsidR="0009559C" w:rsidRDefault="0009559C" w:rsidP="00AF1CDA">
      <w:pPr>
        <w:pStyle w:val="BodyText"/>
        <w:spacing w:before="2" w:line="244" w:lineRule="auto"/>
        <w:ind w:left="-450" w:right="1690"/>
      </w:pPr>
    </w:p>
    <w:p w14:paraId="66487B1D" w14:textId="076D889F" w:rsidR="0009559C" w:rsidRDefault="0009559C" w:rsidP="00AF1CDA">
      <w:pPr>
        <w:pStyle w:val="BodyText"/>
        <w:spacing w:before="2" w:line="244" w:lineRule="auto"/>
        <w:ind w:left="-450" w:right="1690"/>
      </w:pPr>
      <w:r w:rsidRPr="0009559C">
        <w:t>Accommodations for Disabilities (e.g., If you plan to request accommodations for a disability, please register with the Disability Resource Center.  They can be reached by visiting Clark Howell Hall, calling 706-542-8719 (voice) or 706-542-8778 (TTY), or by visiting http://drc.uga.edu.) See https://drc.uga.edu/sample-access-statements/ for additional examples.</w:t>
      </w:r>
    </w:p>
    <w:p w14:paraId="5445CBB6" w14:textId="77777777" w:rsidR="00AF1CDA" w:rsidRDefault="00AF1CDA" w:rsidP="00E35424">
      <w:pPr>
        <w:pStyle w:val="BodyText"/>
        <w:spacing w:before="2" w:line="244" w:lineRule="auto"/>
        <w:ind w:left="-450" w:right="1690"/>
        <w:jc w:val="both"/>
      </w:pPr>
    </w:p>
    <w:p w14:paraId="31446744" w14:textId="77777777" w:rsidR="00AF1CDA" w:rsidRPr="00AF1CDA" w:rsidRDefault="00AF1CDA" w:rsidP="00E35424">
      <w:pPr>
        <w:pStyle w:val="BodyText"/>
        <w:spacing w:before="2" w:line="244" w:lineRule="auto"/>
        <w:ind w:left="-450" w:right="1690"/>
        <w:jc w:val="both"/>
        <w:rPr>
          <w:b/>
          <w:bCs/>
          <w:sz w:val="28"/>
          <w:szCs w:val="28"/>
        </w:rPr>
      </w:pPr>
      <w:r w:rsidRPr="00AF1CDA">
        <w:rPr>
          <w:b/>
          <w:bCs/>
          <w:sz w:val="28"/>
          <w:szCs w:val="28"/>
        </w:rPr>
        <w:t xml:space="preserve">UGA Well-being Resources  </w:t>
      </w:r>
    </w:p>
    <w:p w14:paraId="61B155B9" w14:textId="77777777" w:rsidR="00AF1CDA" w:rsidRDefault="00AF1CDA" w:rsidP="00E35424">
      <w:pPr>
        <w:pStyle w:val="BodyText"/>
        <w:spacing w:before="2" w:line="244" w:lineRule="auto"/>
        <w:ind w:left="-450" w:right="1690"/>
        <w:jc w:val="both"/>
      </w:pPr>
    </w:p>
    <w:p w14:paraId="0460173A" w14:textId="77777777" w:rsidR="00AF1CDA" w:rsidRDefault="00AF1CDA" w:rsidP="00AF1CDA">
      <w:pPr>
        <w:pStyle w:val="BodyText"/>
        <w:spacing w:before="2" w:line="244" w:lineRule="auto"/>
        <w:ind w:left="-450" w:right="1690"/>
      </w:pPr>
      <w:r w:rsidRPr="00AF1CDA">
        <w:t xml:space="preserve">UGA Well-being Resources promote student success by cultivating a culture that supports a more active, healthy, and engaged student community. </w:t>
      </w:r>
    </w:p>
    <w:p w14:paraId="2A039A53" w14:textId="77777777" w:rsidR="00AF1CDA" w:rsidRDefault="00AF1CDA" w:rsidP="00AF1CDA">
      <w:pPr>
        <w:pStyle w:val="BodyText"/>
        <w:spacing w:before="2" w:line="244" w:lineRule="auto"/>
        <w:ind w:left="-450" w:right="1690"/>
      </w:pPr>
    </w:p>
    <w:p w14:paraId="3C20BA97" w14:textId="77777777" w:rsidR="00AF1CDA" w:rsidRDefault="00AF1CDA" w:rsidP="00AF1CDA">
      <w:pPr>
        <w:pStyle w:val="BodyText"/>
        <w:spacing w:before="2" w:line="244" w:lineRule="auto"/>
        <w:ind w:left="-450" w:right="1690"/>
      </w:pPr>
      <w:r w:rsidRPr="00AF1CDA">
        <w:t xml:space="preserve">Anyone needing assistance is encouraged to contact Student Care &amp; Outreach (SCO) in the Division of Student Affairs at 706-542-8479 or visit sco.uga.edu. Student Care &amp; Outreach helps students navigate difficult circumstances by connecting them with the most appropriate resources or services. </w:t>
      </w:r>
    </w:p>
    <w:p w14:paraId="5DBDF645" w14:textId="77777777" w:rsidR="00AF1CDA" w:rsidRDefault="00AF1CDA" w:rsidP="00AF1CDA">
      <w:pPr>
        <w:pStyle w:val="BodyText"/>
        <w:spacing w:before="2" w:line="244" w:lineRule="auto"/>
        <w:ind w:left="-450" w:right="1690"/>
      </w:pPr>
    </w:p>
    <w:p w14:paraId="4799DF47" w14:textId="77777777" w:rsidR="00AF1CDA" w:rsidRDefault="00AF1CDA" w:rsidP="00AF1CDA">
      <w:pPr>
        <w:pStyle w:val="BodyText"/>
        <w:spacing w:before="2" w:line="244" w:lineRule="auto"/>
        <w:ind w:left="-450" w:right="1690"/>
      </w:pPr>
      <w:r w:rsidRPr="00AF1CDA">
        <w:t xml:space="preserve">They also administer the </w:t>
      </w:r>
      <w:proofErr w:type="spellStart"/>
      <w:r w:rsidRPr="00AF1CDA">
        <w:t>Embark@UGA</w:t>
      </w:r>
      <w:proofErr w:type="spellEnd"/>
      <w:r w:rsidRPr="00AF1CDA">
        <w:t xml:space="preserve"> program which supports students experiencing, or who have experienced, homelessness, foster care, or housing insecurity. </w:t>
      </w:r>
    </w:p>
    <w:p w14:paraId="2454FA01" w14:textId="77777777" w:rsidR="00AF1CDA" w:rsidRDefault="00AF1CDA" w:rsidP="00AF1CDA">
      <w:pPr>
        <w:pStyle w:val="BodyText"/>
        <w:spacing w:before="2" w:line="244" w:lineRule="auto"/>
        <w:ind w:left="-450" w:right="1690"/>
      </w:pPr>
    </w:p>
    <w:p w14:paraId="24013E9E" w14:textId="77777777" w:rsidR="00AF1CDA" w:rsidRDefault="00AF1CDA" w:rsidP="00AF1CDA">
      <w:pPr>
        <w:pStyle w:val="BodyText"/>
        <w:spacing w:before="2" w:line="244" w:lineRule="auto"/>
        <w:ind w:left="-450" w:right="1690"/>
      </w:pPr>
      <w:r w:rsidRPr="00AF1CDA">
        <w:t xml:space="preserve">UGA provides both clinical and non-clinical options to support student well-being and mental health, any time, any place. Whether on campus, or studying from home or abroad, UGA Well-being Resources are here to help. </w:t>
      </w:r>
    </w:p>
    <w:p w14:paraId="52523676" w14:textId="77777777" w:rsidR="00AF1CDA" w:rsidRDefault="00AF1CDA" w:rsidP="00AF1CDA">
      <w:pPr>
        <w:pStyle w:val="BodyText"/>
        <w:spacing w:before="2" w:line="244" w:lineRule="auto"/>
        <w:ind w:left="-450" w:right="1690"/>
      </w:pPr>
    </w:p>
    <w:p w14:paraId="54F6B0E6" w14:textId="77777777" w:rsidR="00AF1CDA" w:rsidRDefault="00AF1CDA" w:rsidP="00AF1CDA">
      <w:pPr>
        <w:pStyle w:val="BodyText"/>
        <w:spacing w:before="2" w:line="244" w:lineRule="auto"/>
        <w:ind w:left="-450" w:right="1690"/>
      </w:pPr>
      <w:r w:rsidRPr="00AF1CDA">
        <w:t xml:space="preserve">• Well-being Resources: well-being.uga.edu </w:t>
      </w:r>
    </w:p>
    <w:p w14:paraId="2B03228D" w14:textId="77777777" w:rsidR="00AF1CDA" w:rsidRDefault="00AF1CDA" w:rsidP="00AF1CDA">
      <w:pPr>
        <w:pStyle w:val="BodyText"/>
        <w:spacing w:before="2" w:line="244" w:lineRule="auto"/>
        <w:ind w:left="-450" w:right="1690"/>
      </w:pPr>
      <w:r w:rsidRPr="00AF1CDA">
        <w:t xml:space="preserve">• Student Care and Outreach: sco.uga.edu </w:t>
      </w:r>
    </w:p>
    <w:p w14:paraId="700ED3F9" w14:textId="77777777" w:rsidR="00AF1CDA" w:rsidRDefault="00AF1CDA" w:rsidP="00AF1CDA">
      <w:pPr>
        <w:pStyle w:val="BodyText"/>
        <w:spacing w:before="2" w:line="244" w:lineRule="auto"/>
        <w:ind w:left="-450" w:right="1690"/>
      </w:pPr>
      <w:r w:rsidRPr="00AF1CDA">
        <w:t xml:space="preserve">• University Health Center: healthcenter.uga.edu </w:t>
      </w:r>
    </w:p>
    <w:p w14:paraId="4B4847B7" w14:textId="77777777" w:rsidR="00AF1CDA" w:rsidRDefault="00AF1CDA" w:rsidP="00AF1CDA">
      <w:pPr>
        <w:pStyle w:val="BodyText"/>
        <w:spacing w:before="2" w:line="244" w:lineRule="auto"/>
        <w:ind w:left="-450" w:right="1690"/>
      </w:pPr>
      <w:r w:rsidRPr="00AF1CDA">
        <w:t xml:space="preserve">• Counseling and Psychiatric Services: caps.uga.edu or CAPS 24/7 crisis support at 706-542-2273 </w:t>
      </w:r>
    </w:p>
    <w:p w14:paraId="6485A5BE" w14:textId="77777777" w:rsidR="00AF1CDA" w:rsidRDefault="00AF1CDA" w:rsidP="00AF1CDA">
      <w:pPr>
        <w:pStyle w:val="BodyText"/>
        <w:spacing w:before="2" w:line="244" w:lineRule="auto"/>
        <w:ind w:left="-450" w:right="1690"/>
      </w:pPr>
      <w:r w:rsidRPr="00AF1CDA">
        <w:t xml:space="preserve">• Health Promotion/ Fontaine Center: healthpromotion.uga.edu </w:t>
      </w:r>
    </w:p>
    <w:p w14:paraId="1374B567" w14:textId="2EF412E5" w:rsidR="00AF1CDA" w:rsidRDefault="00AF1CDA" w:rsidP="00AF1CDA">
      <w:pPr>
        <w:pStyle w:val="BodyText"/>
        <w:spacing w:before="2" w:line="244" w:lineRule="auto"/>
        <w:ind w:left="-450" w:right="1690"/>
      </w:pPr>
      <w:r w:rsidRPr="00AF1CDA">
        <w:t>• Disability Resource Center and Testing Services: drc.uga.edu Additional information, including free digital well-being resources, can be accessed through the UGA app or by visiting https://well-being.uga.edu.</w:t>
      </w:r>
    </w:p>
    <w:p w14:paraId="17F20C51" w14:textId="77777777" w:rsidR="00B913A1" w:rsidRDefault="00B913A1" w:rsidP="00E35424">
      <w:pPr>
        <w:pStyle w:val="BodyText"/>
        <w:spacing w:before="2"/>
        <w:ind w:left="-450"/>
        <w:rPr>
          <w:sz w:val="19"/>
        </w:rPr>
      </w:pPr>
    </w:p>
    <w:p w14:paraId="3BCF4170" w14:textId="5D3CD844" w:rsidR="00B913A1" w:rsidRDefault="00A76C35" w:rsidP="00E35424">
      <w:pPr>
        <w:spacing w:line="261" w:lineRule="auto"/>
        <w:ind w:left="-450" w:right="1180"/>
        <w:rPr>
          <w:b/>
          <w:i/>
          <w:w w:val="105"/>
          <w:sz w:val="19"/>
        </w:rPr>
      </w:pPr>
      <w:r>
        <w:rPr>
          <w:b/>
          <w:i/>
          <w:w w:val="105"/>
          <w:sz w:val="19"/>
        </w:rPr>
        <w:t xml:space="preserve">The course syllabus is a general plan for the course; deviations announced to the class by the instructor may be necessary. </w:t>
      </w:r>
    </w:p>
    <w:p w14:paraId="0FF78FE0" w14:textId="77777777" w:rsidR="0009559C" w:rsidRDefault="0009559C" w:rsidP="00E35424">
      <w:pPr>
        <w:spacing w:line="261" w:lineRule="auto"/>
        <w:ind w:left="-450" w:right="1180"/>
        <w:rPr>
          <w:sz w:val="19"/>
        </w:rPr>
      </w:pPr>
    </w:p>
    <w:p w14:paraId="32A1DE71" w14:textId="28F440DF" w:rsidR="0009559C" w:rsidRDefault="0009559C" w:rsidP="00E35424">
      <w:pPr>
        <w:spacing w:line="261" w:lineRule="auto"/>
        <w:ind w:left="-450" w:right="1180"/>
        <w:rPr>
          <w:b/>
          <w:i/>
          <w:sz w:val="19"/>
        </w:rPr>
      </w:pPr>
      <w:r w:rsidRPr="0009559C">
        <w:rPr>
          <w:b/>
          <w:i/>
          <w:sz w:val="19"/>
        </w:rPr>
        <w:t xml:space="preserve">FERPA Notice (e.g., The Federal Family Educational Rights and Privacy Act (FERPA) grants </w:t>
      </w:r>
      <w:proofErr w:type="gramStart"/>
      <w:r w:rsidRPr="0009559C">
        <w:rPr>
          <w:b/>
          <w:i/>
          <w:sz w:val="19"/>
        </w:rPr>
        <w:t>students</w:t>
      </w:r>
      <w:proofErr w:type="gramEnd"/>
      <w:r w:rsidRPr="0009559C">
        <w:rPr>
          <w:b/>
          <w:i/>
          <w:sz w:val="19"/>
        </w:rPr>
        <w:t xml:space="preserve"> certain information privacy rights. See the registrar’s explanation at reg.uga.edu/ </w:t>
      </w:r>
      <w:proofErr w:type="gramStart"/>
      <w:r w:rsidRPr="0009559C">
        <w:rPr>
          <w:b/>
          <w:i/>
          <w:sz w:val="19"/>
        </w:rPr>
        <w:t>general-information</w:t>
      </w:r>
      <w:proofErr w:type="gramEnd"/>
      <w:r w:rsidRPr="0009559C">
        <w:rPr>
          <w:b/>
          <w:i/>
          <w:sz w:val="19"/>
        </w:rPr>
        <w:t>/</w:t>
      </w:r>
      <w:proofErr w:type="spellStart"/>
      <w:r w:rsidRPr="0009559C">
        <w:rPr>
          <w:b/>
          <w:i/>
          <w:sz w:val="19"/>
        </w:rPr>
        <w:t>ferpa</w:t>
      </w:r>
      <w:proofErr w:type="spellEnd"/>
      <w:r w:rsidRPr="0009559C">
        <w:rPr>
          <w:b/>
          <w:i/>
          <w:sz w:val="19"/>
        </w:rPr>
        <w:t>/. FERPA allows disclosure of directory information (name, address, telephone, email, major, activities, degrees, awards, prior schools), unless requested in a written letter to the registrar.)</w:t>
      </w:r>
    </w:p>
    <w:p w14:paraId="45B6F783" w14:textId="77777777" w:rsidR="003478AF" w:rsidRDefault="003478AF" w:rsidP="00E35424">
      <w:pPr>
        <w:spacing w:line="261" w:lineRule="auto"/>
        <w:ind w:left="-450" w:right="1180"/>
        <w:rPr>
          <w:b/>
          <w:i/>
          <w:sz w:val="19"/>
        </w:rPr>
      </w:pPr>
    </w:p>
    <w:p w14:paraId="613A96A0" w14:textId="457506DD" w:rsidR="003478AF" w:rsidRPr="003478AF" w:rsidRDefault="003478AF" w:rsidP="00E35424">
      <w:pPr>
        <w:spacing w:line="261" w:lineRule="auto"/>
        <w:ind w:left="-450" w:right="1180"/>
        <w:rPr>
          <w:b/>
          <w:iCs/>
          <w:sz w:val="19"/>
        </w:rPr>
      </w:pPr>
      <w:r>
        <w:rPr>
          <w:b/>
          <w:iCs/>
          <w:sz w:val="19"/>
        </w:rPr>
        <w:t xml:space="preserve">A detailed schedule for the class is available on our </w:t>
      </w:r>
      <w:proofErr w:type="spellStart"/>
      <w:r>
        <w:rPr>
          <w:b/>
          <w:iCs/>
          <w:sz w:val="19"/>
        </w:rPr>
        <w:t>eLC</w:t>
      </w:r>
      <w:proofErr w:type="spellEnd"/>
      <w:r>
        <w:rPr>
          <w:b/>
          <w:iCs/>
          <w:sz w:val="19"/>
        </w:rPr>
        <w:t xml:space="preserve"> course page.</w:t>
      </w:r>
    </w:p>
    <w:sectPr w:rsidR="003478AF" w:rsidRPr="003478AF">
      <w:pgSz w:w="12240" w:h="15840"/>
      <w:pgMar w:top="1360" w:right="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7C3A"/>
    <w:multiLevelType w:val="hybridMultilevel"/>
    <w:tmpl w:val="08CE185C"/>
    <w:lvl w:ilvl="0" w:tplc="C0368E1E">
      <w:start w:val="1"/>
      <w:numFmt w:val="decimal"/>
      <w:lvlText w:val="%1."/>
      <w:lvlJc w:val="left"/>
      <w:pPr>
        <w:ind w:left="942" w:hanging="360"/>
        <w:jc w:val="left"/>
      </w:pPr>
      <w:rPr>
        <w:rFonts w:ascii="Cambria" w:eastAsia="Cambria" w:hAnsi="Cambria" w:cs="Cambria" w:hint="default"/>
        <w:spacing w:val="-2"/>
        <w:w w:val="100"/>
        <w:sz w:val="24"/>
        <w:szCs w:val="24"/>
      </w:rPr>
    </w:lvl>
    <w:lvl w:ilvl="1" w:tplc="C156A6F0">
      <w:start w:val="1"/>
      <w:numFmt w:val="bullet"/>
      <w:lvlText w:val="•"/>
      <w:lvlJc w:val="left"/>
      <w:pPr>
        <w:ind w:left="1752" w:hanging="360"/>
      </w:pPr>
      <w:rPr>
        <w:rFonts w:hint="default"/>
      </w:rPr>
    </w:lvl>
    <w:lvl w:ilvl="2" w:tplc="DF509B4A">
      <w:start w:val="1"/>
      <w:numFmt w:val="bullet"/>
      <w:lvlText w:val="•"/>
      <w:lvlJc w:val="left"/>
      <w:pPr>
        <w:ind w:left="2564" w:hanging="360"/>
      </w:pPr>
      <w:rPr>
        <w:rFonts w:hint="default"/>
      </w:rPr>
    </w:lvl>
    <w:lvl w:ilvl="3" w:tplc="EC24B91C">
      <w:start w:val="1"/>
      <w:numFmt w:val="bullet"/>
      <w:lvlText w:val="•"/>
      <w:lvlJc w:val="left"/>
      <w:pPr>
        <w:ind w:left="3376" w:hanging="360"/>
      </w:pPr>
      <w:rPr>
        <w:rFonts w:hint="default"/>
      </w:rPr>
    </w:lvl>
    <w:lvl w:ilvl="4" w:tplc="E5FC9DC8">
      <w:start w:val="1"/>
      <w:numFmt w:val="bullet"/>
      <w:lvlText w:val="•"/>
      <w:lvlJc w:val="left"/>
      <w:pPr>
        <w:ind w:left="4188" w:hanging="360"/>
      </w:pPr>
      <w:rPr>
        <w:rFonts w:hint="default"/>
      </w:rPr>
    </w:lvl>
    <w:lvl w:ilvl="5" w:tplc="929E49AC">
      <w:start w:val="1"/>
      <w:numFmt w:val="bullet"/>
      <w:lvlText w:val="•"/>
      <w:lvlJc w:val="left"/>
      <w:pPr>
        <w:ind w:left="5000" w:hanging="360"/>
      </w:pPr>
      <w:rPr>
        <w:rFonts w:hint="default"/>
      </w:rPr>
    </w:lvl>
    <w:lvl w:ilvl="6" w:tplc="B8589B24">
      <w:start w:val="1"/>
      <w:numFmt w:val="bullet"/>
      <w:lvlText w:val="•"/>
      <w:lvlJc w:val="left"/>
      <w:pPr>
        <w:ind w:left="5812" w:hanging="360"/>
      </w:pPr>
      <w:rPr>
        <w:rFonts w:hint="default"/>
      </w:rPr>
    </w:lvl>
    <w:lvl w:ilvl="7" w:tplc="4B74FEEE">
      <w:start w:val="1"/>
      <w:numFmt w:val="bullet"/>
      <w:lvlText w:val="•"/>
      <w:lvlJc w:val="left"/>
      <w:pPr>
        <w:ind w:left="6624" w:hanging="360"/>
      </w:pPr>
      <w:rPr>
        <w:rFonts w:hint="default"/>
      </w:rPr>
    </w:lvl>
    <w:lvl w:ilvl="8" w:tplc="8E4EBD7A">
      <w:start w:val="1"/>
      <w:numFmt w:val="bullet"/>
      <w:lvlText w:val="•"/>
      <w:lvlJc w:val="left"/>
      <w:pPr>
        <w:ind w:left="7436" w:hanging="360"/>
      </w:pPr>
      <w:rPr>
        <w:rFonts w:hint="default"/>
      </w:rPr>
    </w:lvl>
  </w:abstractNum>
  <w:num w:numId="1" w16cid:durableId="56394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A1"/>
    <w:rsid w:val="0009559C"/>
    <w:rsid w:val="002A2E6C"/>
    <w:rsid w:val="003478AF"/>
    <w:rsid w:val="00446341"/>
    <w:rsid w:val="004E44AD"/>
    <w:rsid w:val="0058543F"/>
    <w:rsid w:val="00791946"/>
    <w:rsid w:val="007B7BA0"/>
    <w:rsid w:val="009E5AC3"/>
    <w:rsid w:val="00A76C35"/>
    <w:rsid w:val="00AF1CDA"/>
    <w:rsid w:val="00B5294E"/>
    <w:rsid w:val="00B913A1"/>
    <w:rsid w:val="00E35424"/>
    <w:rsid w:val="00F37509"/>
    <w:rsid w:val="00F7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4E08"/>
  <w15:docId w15:val="{25A08644-7C38-4A23-A616-227F0CC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2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2" w:hanging="360"/>
    </w:pPr>
  </w:style>
  <w:style w:type="paragraph" w:customStyle="1" w:styleId="TableParagraph">
    <w:name w:val="Table Paragraph"/>
    <w:basedOn w:val="Normal"/>
    <w:uiPriority w:val="1"/>
    <w:qFormat/>
    <w:pPr>
      <w:spacing w:line="277"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1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aah@ug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 Haynes</dc:creator>
  <cp:lastModifiedBy>Edward Keaton Boney</cp:lastModifiedBy>
  <cp:revision>2</cp:revision>
  <dcterms:created xsi:type="dcterms:W3CDTF">2024-01-08T13:24:00Z</dcterms:created>
  <dcterms:modified xsi:type="dcterms:W3CDTF">2024-01-08T13:24:00Z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2021-01-01T00:00:00Z</vt:filetime>
  </property>
  <property fmtid="{D5CDD505-2E9C-101B-9397-08002B2CF9AE}" pid="3" name="Creator">
    <vt:lpwstr>Microsoft® Word 2016</vt:lpwstr>
  </property>
  <property fmtid="{D5CDD505-2E9C-101B-9397-08002B2CF9AE}" pid="4" name="LastSaved">
    <vt:filetime>2023-01-04T00:00:00Z</vt:filetime>
  </property>
</Properties>
</file>