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0528" w14:textId="7B8FB583" w:rsidR="0050357C" w:rsidRDefault="005E3188" w:rsidP="00DB2761">
      <w:pPr>
        <w:spacing w:after="0" w:line="240" w:lineRule="auto"/>
        <w:contextualSpacing/>
        <w:rPr>
          <w:rFonts w:ascii="Palatino" w:hAnsi="Palatino"/>
          <w:b/>
          <w:bCs/>
          <w:sz w:val="22"/>
        </w:rPr>
      </w:pPr>
      <w:r>
        <w:rPr>
          <w:rFonts w:ascii="Palatino" w:hAnsi="Palatino"/>
          <w:b/>
          <w:bCs/>
          <w:sz w:val="22"/>
        </w:rPr>
        <w:t xml:space="preserve">POLS </w:t>
      </w:r>
      <w:r w:rsidR="00FC220B" w:rsidRPr="005E3188">
        <w:rPr>
          <w:rFonts w:ascii="Palatino" w:hAnsi="Palatino"/>
          <w:b/>
          <w:bCs/>
          <w:sz w:val="22"/>
        </w:rPr>
        <w:t>Internships</w:t>
      </w:r>
    </w:p>
    <w:p w14:paraId="6C78B4AF" w14:textId="77777777" w:rsidR="005E3188" w:rsidRDefault="005E3188" w:rsidP="00DB2761">
      <w:pPr>
        <w:spacing w:after="0" w:line="240" w:lineRule="auto"/>
        <w:contextualSpacing/>
        <w:rPr>
          <w:rFonts w:ascii="Palatino" w:hAnsi="Palatino"/>
          <w:b/>
          <w:bCs/>
          <w:sz w:val="22"/>
        </w:rPr>
      </w:pPr>
    </w:p>
    <w:p w14:paraId="43B663FD" w14:textId="5415D717" w:rsidR="005E3188" w:rsidRPr="005E3188" w:rsidRDefault="005E3188" w:rsidP="00DB2761">
      <w:pPr>
        <w:spacing w:after="0" w:line="240" w:lineRule="auto"/>
        <w:contextualSpacing/>
        <w:rPr>
          <w:rFonts w:ascii="Palatino" w:hAnsi="Palatino"/>
          <w:sz w:val="22"/>
        </w:rPr>
      </w:pPr>
      <w:r w:rsidRPr="005E3188">
        <w:rPr>
          <w:rFonts w:ascii="Palatino" w:hAnsi="Palatino"/>
          <w:sz w:val="22"/>
        </w:rPr>
        <w:t>POLS 5100, 5110, 5120, 5130 (Supervisor check-in)</w:t>
      </w:r>
    </w:p>
    <w:p w14:paraId="03000205" w14:textId="7AB9A5FE" w:rsidR="005E3188" w:rsidRPr="005E3188" w:rsidRDefault="005E3188" w:rsidP="00DB2761">
      <w:pPr>
        <w:spacing w:after="0" w:line="240" w:lineRule="auto"/>
        <w:contextualSpacing/>
        <w:rPr>
          <w:rFonts w:ascii="Palatino" w:hAnsi="Palatino"/>
          <w:sz w:val="22"/>
        </w:rPr>
      </w:pPr>
      <w:r w:rsidRPr="005E3188">
        <w:rPr>
          <w:rFonts w:ascii="Palatino" w:hAnsi="Palatino"/>
          <w:sz w:val="22"/>
        </w:rPr>
        <w:t>POLS 5101, 5111, 5121, 5131 (Essays)</w:t>
      </w:r>
    </w:p>
    <w:p w14:paraId="5A2F62A3" w14:textId="6DB882E0" w:rsidR="005E3188" w:rsidRPr="005E3188" w:rsidRDefault="005E3188" w:rsidP="00DB2761">
      <w:pPr>
        <w:spacing w:after="0" w:line="240" w:lineRule="auto"/>
        <w:contextualSpacing/>
        <w:rPr>
          <w:rFonts w:ascii="Palatino" w:hAnsi="Palatino"/>
          <w:sz w:val="22"/>
        </w:rPr>
      </w:pPr>
      <w:r w:rsidRPr="005E3188">
        <w:rPr>
          <w:rFonts w:ascii="Palatino" w:hAnsi="Palatino"/>
          <w:sz w:val="22"/>
        </w:rPr>
        <w:t>POLS 5102, 5112, 5122, 5132 (Research)</w:t>
      </w:r>
    </w:p>
    <w:p w14:paraId="5A81BB64" w14:textId="77777777" w:rsidR="005E3188" w:rsidRPr="005E3188" w:rsidRDefault="005E3188" w:rsidP="00DB2761">
      <w:pPr>
        <w:spacing w:after="0" w:line="240" w:lineRule="auto"/>
        <w:contextualSpacing/>
        <w:rPr>
          <w:rFonts w:ascii="Palatino" w:hAnsi="Palatino"/>
          <w:b/>
          <w:bCs/>
          <w:sz w:val="22"/>
        </w:rPr>
      </w:pPr>
    </w:p>
    <w:p w14:paraId="1AC6C233" w14:textId="54B681A4" w:rsidR="005E3188" w:rsidRPr="005E3188" w:rsidRDefault="005E3188" w:rsidP="00DB2761">
      <w:pPr>
        <w:spacing w:after="0" w:line="240" w:lineRule="auto"/>
        <w:contextualSpacing/>
        <w:rPr>
          <w:rFonts w:ascii="Palatino" w:hAnsi="Palatino"/>
          <w:sz w:val="22"/>
        </w:rPr>
      </w:pPr>
      <w:r w:rsidRPr="005E3188">
        <w:rPr>
          <w:rFonts w:ascii="Palatino" w:hAnsi="Palatino"/>
          <w:sz w:val="22"/>
        </w:rPr>
        <w:t>Dr. Brittany Bramlett</w:t>
      </w:r>
    </w:p>
    <w:p w14:paraId="3D18384E" w14:textId="45166472" w:rsidR="00A446F5" w:rsidRPr="005E3188" w:rsidRDefault="00A567DA" w:rsidP="00DB2761">
      <w:pPr>
        <w:spacing w:after="0" w:line="240" w:lineRule="auto"/>
        <w:contextualSpacing/>
        <w:rPr>
          <w:rFonts w:ascii="Palatino" w:hAnsi="Palatino"/>
          <w:sz w:val="22"/>
        </w:rPr>
      </w:pPr>
      <w:hyperlink r:id="rId7" w:history="1">
        <w:r w:rsidR="005E3188" w:rsidRPr="00881546">
          <w:rPr>
            <w:rStyle w:val="Hyperlink"/>
            <w:rFonts w:ascii="Palatino" w:hAnsi="Palatino"/>
            <w:sz w:val="22"/>
          </w:rPr>
          <w:t>bbram@uga.edu</w:t>
        </w:r>
      </w:hyperlink>
      <w:r w:rsidR="005E3188" w:rsidRPr="005E3188">
        <w:rPr>
          <w:rFonts w:ascii="Palatino" w:hAnsi="Palatino"/>
          <w:sz w:val="22"/>
        </w:rPr>
        <w:t xml:space="preserve"> </w:t>
      </w:r>
    </w:p>
    <w:p w14:paraId="0EB3A145" w14:textId="5CEDCBC5" w:rsidR="00FC220B" w:rsidRPr="005E3188" w:rsidRDefault="00FC220B" w:rsidP="00DB2761">
      <w:pPr>
        <w:rPr>
          <w:rFonts w:ascii="Palatino" w:hAnsi="Palatino"/>
          <w:sz w:val="22"/>
        </w:rPr>
      </w:pPr>
    </w:p>
    <w:p w14:paraId="4B2A3100" w14:textId="50D35E00" w:rsidR="00FC220B" w:rsidRDefault="00FC220B" w:rsidP="00DB2761">
      <w:pPr>
        <w:rPr>
          <w:rFonts w:ascii="Palatino" w:hAnsi="Palatino"/>
          <w:b/>
          <w:bCs/>
          <w:sz w:val="22"/>
        </w:rPr>
      </w:pPr>
      <w:r w:rsidRPr="005E3188">
        <w:rPr>
          <w:rFonts w:ascii="Palatino" w:hAnsi="Palatino"/>
          <w:b/>
          <w:bCs/>
          <w:sz w:val="22"/>
        </w:rPr>
        <w:t>Course Description</w:t>
      </w:r>
    </w:p>
    <w:p w14:paraId="26DB9442" w14:textId="3C6A63BD" w:rsidR="00743FE7" w:rsidRPr="005E3188" w:rsidRDefault="00743FE7" w:rsidP="00DB2761">
      <w:pPr>
        <w:rPr>
          <w:rFonts w:ascii="Palatino" w:hAnsi="Palatino"/>
          <w:sz w:val="22"/>
        </w:rPr>
      </w:pPr>
      <w:r>
        <w:rPr>
          <w:rFonts w:ascii="Palatino" w:hAnsi="Palatino"/>
          <w:sz w:val="22"/>
        </w:rPr>
        <w:t>Internships provide opportunities for professional development and networking. The academic portion of the internship experience allows students to apply what they have learned in class to their working experiences. Students will make connections between their study of politics and their observations of (and participation in) government and politics work.</w:t>
      </w:r>
    </w:p>
    <w:p w14:paraId="6EF66341" w14:textId="77777777" w:rsidR="00DB2761" w:rsidRDefault="00DB2761" w:rsidP="00DB2761">
      <w:pPr>
        <w:spacing w:after="0" w:line="240" w:lineRule="auto"/>
        <w:rPr>
          <w:rFonts w:ascii="Palatino" w:hAnsi="Palatino"/>
          <w:b/>
          <w:sz w:val="22"/>
        </w:rPr>
      </w:pPr>
    </w:p>
    <w:p w14:paraId="51F009E7" w14:textId="58812F09" w:rsidR="006960A5" w:rsidRPr="00DB2761" w:rsidRDefault="006960A5" w:rsidP="00DB2761">
      <w:pPr>
        <w:spacing w:after="0" w:line="240" w:lineRule="auto"/>
        <w:rPr>
          <w:rFonts w:ascii="Palatino" w:hAnsi="Palatino"/>
          <w:b/>
          <w:sz w:val="22"/>
        </w:rPr>
      </w:pPr>
      <w:r w:rsidRPr="00DB2761">
        <w:rPr>
          <w:rFonts w:ascii="Palatino" w:hAnsi="Palatino"/>
          <w:b/>
          <w:sz w:val="22"/>
        </w:rPr>
        <w:t>Course Requirements and Graded Evaluation</w:t>
      </w:r>
    </w:p>
    <w:p w14:paraId="1CD4B8A9" w14:textId="27BCF7C0" w:rsidR="00E86DD3" w:rsidRPr="005E3188" w:rsidRDefault="00E86DD3" w:rsidP="00DB2761">
      <w:pPr>
        <w:spacing w:after="0" w:line="240" w:lineRule="auto"/>
        <w:rPr>
          <w:rFonts w:ascii="Palatino" w:hAnsi="Palatino"/>
          <w:bCs/>
          <w:sz w:val="22"/>
        </w:rPr>
      </w:pPr>
    </w:p>
    <w:p w14:paraId="44C6BC7E" w14:textId="022833A4" w:rsidR="003A15A8" w:rsidRDefault="00315CF8" w:rsidP="00DB2761">
      <w:pPr>
        <w:rPr>
          <w:rFonts w:ascii="Palatino" w:hAnsi="Palatino"/>
          <w:bCs/>
          <w:sz w:val="22"/>
        </w:rPr>
      </w:pPr>
      <w:r>
        <w:rPr>
          <w:rFonts w:ascii="Palatino" w:hAnsi="Palatino"/>
          <w:bCs/>
          <w:sz w:val="22"/>
        </w:rPr>
        <w:t xml:space="preserve">Internship students register for courses that vary in method of evaluation (supervisor check-ins, essays, research paper). Students should note the courses for which they are registered and </w:t>
      </w:r>
      <w:r w:rsidR="003A15A8">
        <w:rPr>
          <w:rFonts w:ascii="Palatino" w:hAnsi="Palatino"/>
          <w:bCs/>
          <w:sz w:val="22"/>
        </w:rPr>
        <w:t>note due dates and rubrics sent by Dr. Bramlett via email. All assignments should be submitted via email (</w:t>
      </w:r>
      <w:hyperlink r:id="rId8" w:history="1">
        <w:r w:rsidR="003A15A8" w:rsidRPr="003862C2">
          <w:rPr>
            <w:rStyle w:val="Hyperlink"/>
            <w:rFonts w:ascii="Palatino" w:hAnsi="Palatino"/>
            <w:bCs/>
            <w:sz w:val="22"/>
          </w:rPr>
          <w:t>bbram@uga.edu</w:t>
        </w:r>
      </w:hyperlink>
      <w:r w:rsidR="003A15A8">
        <w:rPr>
          <w:rFonts w:ascii="Palatino" w:hAnsi="Palatino"/>
          <w:bCs/>
          <w:sz w:val="22"/>
        </w:rPr>
        <w:t xml:space="preserve">) </w:t>
      </w:r>
    </w:p>
    <w:p w14:paraId="106128AD" w14:textId="3454476A" w:rsidR="00315CF8" w:rsidRPr="001E10DB" w:rsidRDefault="006B24CB" w:rsidP="00DB2761">
      <w:pPr>
        <w:rPr>
          <w:rFonts w:ascii="Palatino" w:hAnsi="Palatino"/>
          <w:sz w:val="22"/>
        </w:rPr>
      </w:pPr>
      <w:r>
        <w:rPr>
          <w:rFonts w:ascii="Palatino" w:hAnsi="Palatino"/>
          <w:bCs/>
          <w:sz w:val="22"/>
          <w:u w:val="single"/>
        </w:rPr>
        <w:br/>
      </w:r>
      <w:r w:rsidR="00E86DD3" w:rsidRPr="00315CF8">
        <w:rPr>
          <w:rFonts w:ascii="Palatino" w:hAnsi="Palatino"/>
          <w:bCs/>
          <w:sz w:val="22"/>
          <w:u w:val="single"/>
        </w:rPr>
        <w:t xml:space="preserve">POLS </w:t>
      </w:r>
      <w:r w:rsidR="00E86DD3" w:rsidRPr="00315CF8">
        <w:rPr>
          <w:rFonts w:ascii="Palatino" w:hAnsi="Palatino"/>
          <w:sz w:val="22"/>
          <w:u w:val="single"/>
        </w:rPr>
        <w:t>5100, 5110, 5120, and 5130</w:t>
      </w:r>
      <w:r w:rsidR="00315CF8" w:rsidRPr="00315CF8">
        <w:rPr>
          <w:rFonts w:ascii="Palatino" w:hAnsi="Palatino"/>
          <w:sz w:val="22"/>
          <w:u w:val="single"/>
        </w:rPr>
        <w:t>:</w:t>
      </w:r>
      <w:r w:rsidR="00315CF8">
        <w:rPr>
          <w:rFonts w:ascii="Palatino" w:hAnsi="Palatino"/>
          <w:sz w:val="22"/>
        </w:rPr>
        <w:t xml:space="preserve"> </w:t>
      </w:r>
      <w:r w:rsidR="00315CF8">
        <w:rPr>
          <w:rFonts w:ascii="Palatino" w:hAnsi="Palatino"/>
          <w:sz w:val="22"/>
        </w:rPr>
        <w:br/>
        <w:t>Students will be required to provide contact information for their supervisor and internship details in a brief survey at the beginning of the semester. The instructor will check in with the internship supervisor at various points during the semester to evaluate the intern’s work (graded as satisfactory or unsatisfactory).</w:t>
      </w:r>
      <w:r w:rsidR="001E10DB">
        <w:rPr>
          <w:rFonts w:ascii="Palatino" w:hAnsi="Palatino"/>
          <w:sz w:val="22"/>
        </w:rPr>
        <w:br/>
      </w:r>
      <w:r w:rsidR="001E10DB">
        <w:rPr>
          <w:rFonts w:ascii="Palatino" w:hAnsi="Palatino"/>
          <w:sz w:val="22"/>
        </w:rPr>
        <w:br/>
      </w:r>
      <w:r w:rsidR="00E86DD3" w:rsidRPr="00315CF8">
        <w:rPr>
          <w:rFonts w:ascii="Palatino" w:hAnsi="Palatino"/>
          <w:sz w:val="22"/>
          <w:u w:val="single"/>
        </w:rPr>
        <w:t>POLS 5102, 5112, 5122, and 5132</w:t>
      </w:r>
      <w:r w:rsidR="00315CF8">
        <w:rPr>
          <w:rFonts w:ascii="Palatino" w:hAnsi="Palatino"/>
          <w:sz w:val="22"/>
          <w:u w:val="single"/>
        </w:rPr>
        <w:t>:</w:t>
      </w:r>
      <w:r w:rsidR="00E86DD3" w:rsidRPr="00315CF8">
        <w:rPr>
          <w:rFonts w:ascii="Palatino" w:hAnsi="Palatino"/>
          <w:sz w:val="22"/>
          <w:u w:val="single"/>
        </w:rPr>
        <w:t xml:space="preserve"> </w:t>
      </w:r>
      <w:r w:rsidR="00315CF8">
        <w:rPr>
          <w:rFonts w:ascii="Palatino" w:hAnsi="Palatino"/>
          <w:sz w:val="22"/>
          <w:u w:val="single"/>
        </w:rPr>
        <w:br/>
      </w:r>
      <w:r w:rsidR="00315CF8">
        <w:rPr>
          <w:rFonts w:ascii="Palatino" w:hAnsi="Palatino"/>
          <w:sz w:val="22"/>
        </w:rPr>
        <w:t>Students will complete 6 analytic essays</w:t>
      </w:r>
      <w:r w:rsidR="00B044F9">
        <w:rPr>
          <w:rFonts w:ascii="Palatino" w:hAnsi="Palatino"/>
          <w:sz w:val="22"/>
        </w:rPr>
        <w:t xml:space="preserve"> (evaluated with traditional grading scale)</w:t>
      </w:r>
      <w:r w:rsidR="00315CF8">
        <w:rPr>
          <w:rFonts w:ascii="Palatino" w:hAnsi="Palatino"/>
          <w:sz w:val="22"/>
        </w:rPr>
        <w:t xml:space="preserve"> over the course of the semester, with latter essays counting more toward the final grade than the early essays</w:t>
      </w:r>
      <w:r w:rsidR="00B044F9">
        <w:rPr>
          <w:rFonts w:ascii="Palatino" w:hAnsi="Palatino"/>
          <w:sz w:val="22"/>
        </w:rPr>
        <w:t>.</w:t>
      </w:r>
      <w:r w:rsidR="00315CF8">
        <w:rPr>
          <w:rFonts w:ascii="Palatino" w:hAnsi="Palatino"/>
          <w:sz w:val="22"/>
        </w:rPr>
        <w:t xml:space="preserve"> </w:t>
      </w:r>
      <w:r w:rsidR="001E10DB">
        <w:rPr>
          <w:rFonts w:ascii="Palatino" w:hAnsi="Palatino"/>
          <w:sz w:val="22"/>
        </w:rPr>
        <w:br/>
      </w:r>
      <w:r w:rsidR="001E10DB">
        <w:rPr>
          <w:rFonts w:ascii="Palatino" w:hAnsi="Palatino"/>
          <w:sz w:val="22"/>
        </w:rPr>
        <w:br/>
      </w:r>
      <w:r w:rsidR="00E86DD3" w:rsidRPr="00315CF8">
        <w:rPr>
          <w:rFonts w:ascii="Palatino" w:hAnsi="Palatino"/>
          <w:sz w:val="22"/>
          <w:u w:val="single"/>
        </w:rPr>
        <w:t>POLS 5101, 5111, 5121, and 5131</w:t>
      </w:r>
      <w:r w:rsidR="00315CF8">
        <w:rPr>
          <w:rFonts w:ascii="Palatino" w:hAnsi="Palatino"/>
          <w:sz w:val="22"/>
          <w:u w:val="single"/>
        </w:rPr>
        <w:t>:</w:t>
      </w:r>
      <w:r w:rsidR="00315CF8">
        <w:rPr>
          <w:rFonts w:ascii="Palatino" w:hAnsi="Palatino"/>
          <w:sz w:val="22"/>
          <w:u w:val="single"/>
        </w:rPr>
        <w:br/>
      </w:r>
      <w:r w:rsidR="00315CF8">
        <w:rPr>
          <w:rFonts w:ascii="Palatino" w:hAnsi="Palatino"/>
          <w:sz w:val="22"/>
        </w:rPr>
        <w:t>Students</w:t>
      </w:r>
      <w:r w:rsidR="00CF5C50">
        <w:rPr>
          <w:rFonts w:ascii="Palatino" w:hAnsi="Palatino"/>
          <w:sz w:val="22"/>
        </w:rPr>
        <w:t xml:space="preserve"> will complete a series of assignments (evaluated with traditional grading scale) over the course of the semester that demonstrate the research process and work toward a final research paper. </w:t>
      </w:r>
    </w:p>
    <w:p w14:paraId="2AD736A0" w14:textId="1173096B" w:rsidR="00A00873" w:rsidRDefault="00A00873" w:rsidP="00DB2761">
      <w:pPr>
        <w:rPr>
          <w:rFonts w:ascii="Palatino" w:hAnsi="Palatino"/>
          <w:sz w:val="22"/>
        </w:rPr>
      </w:pPr>
    </w:p>
    <w:p w14:paraId="053CF955" w14:textId="0F35F2D8" w:rsidR="006B24CB" w:rsidRDefault="006B24CB" w:rsidP="00DB2761">
      <w:pPr>
        <w:rPr>
          <w:rFonts w:ascii="Palatino" w:hAnsi="Palatino"/>
          <w:sz w:val="22"/>
        </w:rPr>
      </w:pPr>
    </w:p>
    <w:p w14:paraId="23B20E74" w14:textId="00E144A6" w:rsidR="006B24CB" w:rsidRDefault="006B24CB" w:rsidP="00DB2761">
      <w:pPr>
        <w:rPr>
          <w:rFonts w:ascii="Palatino" w:hAnsi="Palatino"/>
          <w:sz w:val="22"/>
        </w:rPr>
      </w:pPr>
    </w:p>
    <w:p w14:paraId="5D1332E0" w14:textId="44939969" w:rsidR="006B24CB" w:rsidRDefault="006B24CB" w:rsidP="00DB2761">
      <w:pPr>
        <w:rPr>
          <w:rFonts w:ascii="Palatino" w:hAnsi="Palatino"/>
          <w:sz w:val="22"/>
        </w:rPr>
      </w:pPr>
    </w:p>
    <w:p w14:paraId="6D7134DF" w14:textId="2B064626" w:rsidR="006B24CB" w:rsidRDefault="006B24CB" w:rsidP="00DB2761">
      <w:pPr>
        <w:rPr>
          <w:rFonts w:ascii="Palatino" w:hAnsi="Palatino"/>
          <w:sz w:val="22"/>
        </w:rPr>
      </w:pPr>
    </w:p>
    <w:p w14:paraId="2ABDF274" w14:textId="77777777" w:rsidR="006B24CB" w:rsidRPr="005E3188" w:rsidRDefault="006B24CB" w:rsidP="00DB2761">
      <w:pPr>
        <w:rPr>
          <w:rFonts w:ascii="Palatino" w:hAnsi="Palatino"/>
          <w:sz w:val="22"/>
        </w:rPr>
      </w:pPr>
    </w:p>
    <w:p w14:paraId="6A1CA851" w14:textId="05E0FB25" w:rsidR="00A00873" w:rsidRDefault="00A00873" w:rsidP="00DB2761">
      <w:pPr>
        <w:rPr>
          <w:rFonts w:ascii="Palatino" w:hAnsi="Palatino"/>
          <w:b/>
          <w:bCs/>
          <w:sz w:val="22"/>
        </w:rPr>
      </w:pPr>
      <w:r w:rsidRPr="005E3188">
        <w:rPr>
          <w:rFonts w:ascii="Palatino" w:hAnsi="Palatino"/>
          <w:b/>
          <w:bCs/>
          <w:sz w:val="22"/>
        </w:rPr>
        <w:t xml:space="preserve">Assignment Schedule </w:t>
      </w:r>
    </w:p>
    <w:p w14:paraId="18660150" w14:textId="6D320CD3" w:rsidR="00041BDA" w:rsidRDefault="00041BDA" w:rsidP="00DB2761">
      <w:pPr>
        <w:rPr>
          <w:rFonts w:ascii="Palatino" w:hAnsi="Palatino"/>
          <w:sz w:val="22"/>
        </w:rPr>
      </w:pPr>
      <w:r>
        <w:rPr>
          <w:rFonts w:ascii="Palatino" w:hAnsi="Palatino"/>
          <w:sz w:val="22"/>
        </w:rPr>
        <w:br/>
        <w:t>POLS 5100, 5110, 5120, 5130 (Supervisor check-in meetings)</w:t>
      </w:r>
    </w:p>
    <w:p w14:paraId="3C1BF749" w14:textId="7C1D834D" w:rsidR="00041BDA" w:rsidRDefault="00041BDA" w:rsidP="00041BDA">
      <w:pPr>
        <w:ind w:firstLine="720"/>
        <w:rPr>
          <w:rFonts w:ascii="Palatino" w:hAnsi="Palatino"/>
          <w:sz w:val="22"/>
        </w:rPr>
      </w:pPr>
      <w:r>
        <w:rPr>
          <w:rFonts w:ascii="Palatino" w:hAnsi="Palatino"/>
          <w:sz w:val="22"/>
        </w:rPr>
        <w:t>Item:</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Due:</w:t>
      </w:r>
    </w:p>
    <w:p w14:paraId="33A9F4A0" w14:textId="79D9BE36" w:rsidR="00041BDA" w:rsidRDefault="00041BDA" w:rsidP="00041BDA">
      <w:pPr>
        <w:ind w:firstLine="720"/>
        <w:rPr>
          <w:rFonts w:ascii="Palatino" w:hAnsi="Palatino"/>
          <w:sz w:val="22"/>
        </w:rPr>
      </w:pPr>
      <w:r>
        <w:rPr>
          <w:rFonts w:ascii="Palatino" w:hAnsi="Palatino"/>
          <w:sz w:val="22"/>
        </w:rPr>
        <w:t>Introduction survey</w:t>
      </w:r>
      <w:r w:rsidR="00A355DA">
        <w:rPr>
          <w:rFonts w:ascii="Palatino" w:hAnsi="Palatino"/>
          <w:sz w:val="22"/>
        </w:rPr>
        <w:t xml:space="preserve"> </w:t>
      </w:r>
      <w:r w:rsidR="00E66C89">
        <w:rPr>
          <w:rFonts w:ascii="Palatino" w:hAnsi="Palatino"/>
          <w:sz w:val="22"/>
        </w:rPr>
        <w:tab/>
      </w:r>
      <w:r w:rsidR="00A355DA">
        <w:rPr>
          <w:rFonts w:ascii="Palatino" w:hAnsi="Palatino"/>
          <w:sz w:val="22"/>
        </w:rPr>
        <w:t xml:space="preserve"> </w:t>
      </w:r>
      <w:r>
        <w:rPr>
          <w:rFonts w:ascii="Palatino" w:hAnsi="Palatino"/>
          <w:sz w:val="22"/>
        </w:rPr>
        <w:tab/>
      </w:r>
      <w:r>
        <w:rPr>
          <w:rFonts w:ascii="Palatino" w:hAnsi="Palatino"/>
          <w:sz w:val="22"/>
        </w:rPr>
        <w:tab/>
      </w:r>
      <w:r>
        <w:rPr>
          <w:rFonts w:ascii="Palatino" w:hAnsi="Palatino"/>
          <w:sz w:val="22"/>
        </w:rPr>
        <w:tab/>
        <w:t xml:space="preserve">Monday, January </w:t>
      </w:r>
      <w:r w:rsidR="00D47AC5">
        <w:rPr>
          <w:rFonts w:ascii="Palatino" w:hAnsi="Palatino"/>
          <w:sz w:val="22"/>
        </w:rPr>
        <w:t>29</w:t>
      </w:r>
      <w:r>
        <w:rPr>
          <w:rFonts w:ascii="Palatino" w:hAnsi="Palatino"/>
          <w:sz w:val="22"/>
        </w:rPr>
        <w:br/>
      </w:r>
      <w:r>
        <w:rPr>
          <w:rFonts w:ascii="Palatino" w:hAnsi="Palatino"/>
          <w:sz w:val="22"/>
        </w:rPr>
        <w:tab/>
        <w:t>Midterm check-in</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March </w:t>
      </w:r>
      <w:r w:rsidR="00435DD5">
        <w:rPr>
          <w:rFonts w:ascii="Palatino" w:hAnsi="Palatino"/>
          <w:sz w:val="22"/>
        </w:rPr>
        <w:t>4</w:t>
      </w:r>
      <w:r>
        <w:rPr>
          <w:rFonts w:ascii="Palatino" w:hAnsi="Palatino"/>
          <w:sz w:val="22"/>
        </w:rPr>
        <w:t xml:space="preserve"> to Friday, March </w:t>
      </w:r>
      <w:r w:rsidR="00435DD5">
        <w:rPr>
          <w:rFonts w:ascii="Palatino" w:hAnsi="Palatino"/>
          <w:sz w:val="22"/>
        </w:rPr>
        <w:t>8</w:t>
      </w:r>
      <w:r>
        <w:rPr>
          <w:rFonts w:ascii="Palatino" w:hAnsi="Palatino"/>
          <w:sz w:val="22"/>
        </w:rPr>
        <w:br/>
      </w:r>
      <w:r>
        <w:rPr>
          <w:rFonts w:ascii="Palatino" w:hAnsi="Palatino"/>
          <w:sz w:val="22"/>
        </w:rPr>
        <w:tab/>
        <w:t>Final check-in</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Monday, April 2</w:t>
      </w:r>
      <w:r w:rsidR="00E427FF">
        <w:rPr>
          <w:rFonts w:ascii="Palatino" w:hAnsi="Palatino"/>
          <w:sz w:val="22"/>
        </w:rPr>
        <w:t>2</w:t>
      </w:r>
      <w:r>
        <w:rPr>
          <w:rFonts w:ascii="Palatino" w:hAnsi="Palatino"/>
          <w:sz w:val="22"/>
        </w:rPr>
        <w:t xml:space="preserve"> to Friday, April </w:t>
      </w:r>
      <w:r w:rsidR="007F6297">
        <w:rPr>
          <w:rFonts w:ascii="Palatino" w:hAnsi="Palatino"/>
          <w:sz w:val="22"/>
        </w:rPr>
        <w:t>2</w:t>
      </w:r>
      <w:r w:rsidR="00E427FF">
        <w:rPr>
          <w:rFonts w:ascii="Palatino" w:hAnsi="Palatino"/>
          <w:sz w:val="22"/>
        </w:rPr>
        <w:t>6</w:t>
      </w:r>
    </w:p>
    <w:p w14:paraId="18A6F7DC" w14:textId="5983258F" w:rsidR="00041BDA" w:rsidRDefault="00041BDA" w:rsidP="00041BDA">
      <w:pPr>
        <w:rPr>
          <w:rFonts w:ascii="Palatino" w:hAnsi="Palatino"/>
          <w:sz w:val="22"/>
        </w:rPr>
      </w:pPr>
      <w:r>
        <w:rPr>
          <w:rFonts w:ascii="Palatino" w:hAnsi="Palatino"/>
          <w:sz w:val="22"/>
        </w:rPr>
        <w:t>POLS 5102, 5112, 5122, 5132 (Analytic essays)</w:t>
      </w:r>
    </w:p>
    <w:p w14:paraId="1B6B6722" w14:textId="4C70E9E8" w:rsidR="00041BDA" w:rsidRDefault="00041BDA" w:rsidP="00041BDA">
      <w:pPr>
        <w:rPr>
          <w:rFonts w:ascii="Palatino" w:hAnsi="Palatino"/>
          <w:sz w:val="22"/>
        </w:rPr>
      </w:pPr>
      <w:r>
        <w:rPr>
          <w:rFonts w:ascii="Palatino" w:hAnsi="Palatino"/>
          <w:sz w:val="22"/>
        </w:rPr>
        <w:tab/>
        <w:t xml:space="preserve">Item: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Due:</w:t>
      </w:r>
      <w:r w:rsidR="00A355DA">
        <w:rPr>
          <w:rFonts w:ascii="Palatino" w:hAnsi="Palatino"/>
          <w:sz w:val="22"/>
        </w:rPr>
        <w:tab/>
      </w:r>
      <w:r w:rsidR="00A355DA">
        <w:rPr>
          <w:rFonts w:ascii="Palatino" w:hAnsi="Palatino"/>
          <w:sz w:val="22"/>
        </w:rPr>
        <w:tab/>
      </w:r>
      <w:r w:rsidR="00A355DA">
        <w:rPr>
          <w:rFonts w:ascii="Palatino" w:hAnsi="Palatino"/>
          <w:sz w:val="22"/>
        </w:rPr>
        <w:tab/>
      </w:r>
      <w:r w:rsidR="00A355DA">
        <w:rPr>
          <w:rFonts w:ascii="Palatino" w:hAnsi="Palatino"/>
          <w:sz w:val="22"/>
        </w:rPr>
        <w:tab/>
        <w:t>Weight:</w:t>
      </w:r>
    </w:p>
    <w:p w14:paraId="2E06C647" w14:textId="41CBA292" w:rsidR="00041BDA" w:rsidRDefault="00041BDA" w:rsidP="00041BDA">
      <w:pPr>
        <w:rPr>
          <w:rFonts w:ascii="Palatino" w:hAnsi="Palatino"/>
          <w:sz w:val="22"/>
        </w:rPr>
      </w:pPr>
      <w:r>
        <w:rPr>
          <w:rFonts w:ascii="Palatino" w:hAnsi="Palatino"/>
          <w:sz w:val="22"/>
        </w:rPr>
        <w:tab/>
        <w:t>Agency history/background</w:t>
      </w:r>
      <w:r w:rsidR="00A355DA">
        <w:rPr>
          <w:rFonts w:ascii="Palatino" w:hAnsi="Palatino"/>
          <w:sz w:val="22"/>
        </w:rPr>
        <w:t xml:space="preserve"> </w:t>
      </w:r>
      <w:r>
        <w:rPr>
          <w:rFonts w:ascii="Palatino" w:hAnsi="Palatino"/>
          <w:sz w:val="22"/>
        </w:rPr>
        <w:tab/>
      </w:r>
      <w:r>
        <w:rPr>
          <w:rFonts w:ascii="Palatino" w:hAnsi="Palatino"/>
          <w:sz w:val="22"/>
        </w:rPr>
        <w:tab/>
      </w:r>
      <w:r>
        <w:rPr>
          <w:rFonts w:ascii="Palatino" w:hAnsi="Palatino"/>
          <w:sz w:val="22"/>
        </w:rPr>
        <w:tab/>
        <w:t xml:space="preserve">Monday, </w:t>
      </w:r>
      <w:r w:rsidR="00903FC5">
        <w:rPr>
          <w:rFonts w:ascii="Palatino" w:hAnsi="Palatino"/>
          <w:sz w:val="22"/>
        </w:rPr>
        <w:t>January</w:t>
      </w:r>
      <w:r>
        <w:rPr>
          <w:rFonts w:ascii="Palatino" w:hAnsi="Palatino"/>
          <w:sz w:val="22"/>
        </w:rPr>
        <w:t xml:space="preserve"> </w:t>
      </w:r>
      <w:r w:rsidR="00CD6111">
        <w:rPr>
          <w:rFonts w:ascii="Palatino" w:hAnsi="Palatino"/>
          <w:sz w:val="22"/>
        </w:rPr>
        <w:t>29</w:t>
      </w:r>
      <w:r w:rsidR="00A355DA">
        <w:rPr>
          <w:rFonts w:ascii="Palatino" w:hAnsi="Palatino"/>
          <w:sz w:val="22"/>
        </w:rPr>
        <w:tab/>
      </w:r>
      <w:r w:rsidR="00A355DA">
        <w:rPr>
          <w:rFonts w:ascii="Palatino" w:hAnsi="Palatino"/>
          <w:sz w:val="22"/>
        </w:rPr>
        <w:tab/>
        <w:t>1</w:t>
      </w:r>
      <w:r w:rsidR="00E66C89">
        <w:rPr>
          <w:rFonts w:ascii="Palatino" w:hAnsi="Palatino"/>
          <w:sz w:val="22"/>
        </w:rPr>
        <w:t>0%</w:t>
      </w:r>
      <w:r>
        <w:rPr>
          <w:rFonts w:ascii="Palatino" w:hAnsi="Palatino"/>
          <w:sz w:val="22"/>
        </w:rPr>
        <w:br/>
      </w:r>
      <w:r>
        <w:rPr>
          <w:rFonts w:ascii="Palatino" w:hAnsi="Palatino"/>
          <w:sz w:val="22"/>
        </w:rPr>
        <w:tab/>
        <w:t>Informational interview</w:t>
      </w:r>
      <w:r w:rsidR="00A355DA">
        <w:rPr>
          <w:rFonts w:ascii="Palatino" w:hAnsi="Palatino"/>
          <w:sz w:val="22"/>
        </w:rPr>
        <w:t xml:space="preserve"> </w:t>
      </w:r>
      <w:r>
        <w:rPr>
          <w:rFonts w:ascii="Palatino" w:hAnsi="Palatino"/>
          <w:sz w:val="22"/>
        </w:rPr>
        <w:tab/>
      </w:r>
      <w:r>
        <w:rPr>
          <w:rFonts w:ascii="Palatino" w:hAnsi="Palatino"/>
          <w:sz w:val="22"/>
        </w:rPr>
        <w:tab/>
      </w:r>
      <w:r>
        <w:rPr>
          <w:rFonts w:ascii="Palatino" w:hAnsi="Palatino"/>
          <w:sz w:val="22"/>
        </w:rPr>
        <w:tab/>
        <w:t>Monday, February 1</w:t>
      </w:r>
      <w:r w:rsidR="00CD6111">
        <w:rPr>
          <w:rFonts w:ascii="Palatino" w:hAnsi="Palatino"/>
          <w:sz w:val="22"/>
        </w:rPr>
        <w:t>2</w:t>
      </w:r>
      <w:r w:rsidR="00A355DA">
        <w:rPr>
          <w:rFonts w:ascii="Palatino" w:hAnsi="Palatino"/>
          <w:sz w:val="22"/>
        </w:rPr>
        <w:tab/>
      </w:r>
      <w:r w:rsidR="00A355DA">
        <w:rPr>
          <w:rFonts w:ascii="Palatino" w:hAnsi="Palatino"/>
          <w:sz w:val="22"/>
        </w:rPr>
        <w:tab/>
      </w:r>
      <w:r w:rsidR="00E66C89">
        <w:rPr>
          <w:rFonts w:ascii="Palatino" w:hAnsi="Palatino"/>
          <w:sz w:val="22"/>
        </w:rPr>
        <w:t>10%</w:t>
      </w:r>
      <w:r>
        <w:rPr>
          <w:rFonts w:ascii="Palatino" w:hAnsi="Palatino"/>
          <w:sz w:val="22"/>
        </w:rPr>
        <w:br/>
      </w:r>
      <w:r>
        <w:rPr>
          <w:rFonts w:ascii="Palatino" w:hAnsi="Palatino"/>
          <w:sz w:val="22"/>
        </w:rPr>
        <w:tab/>
        <w:t>Resume/cover letter</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w:t>
      </w:r>
      <w:r w:rsidR="00903FC5">
        <w:rPr>
          <w:rFonts w:ascii="Palatino" w:hAnsi="Palatino"/>
          <w:sz w:val="22"/>
        </w:rPr>
        <w:t>February 2</w:t>
      </w:r>
      <w:r w:rsidR="00CD6111">
        <w:rPr>
          <w:rFonts w:ascii="Palatino" w:hAnsi="Palatino"/>
          <w:sz w:val="22"/>
        </w:rPr>
        <w:t>6</w:t>
      </w:r>
      <w:r w:rsidR="00A355DA">
        <w:rPr>
          <w:rFonts w:ascii="Palatino" w:hAnsi="Palatino"/>
          <w:sz w:val="22"/>
        </w:rPr>
        <w:tab/>
      </w:r>
      <w:r w:rsidR="00A355DA">
        <w:rPr>
          <w:rFonts w:ascii="Palatino" w:hAnsi="Palatino"/>
          <w:sz w:val="22"/>
        </w:rPr>
        <w:tab/>
        <w:t>1</w:t>
      </w:r>
      <w:r w:rsidR="00E66C89">
        <w:rPr>
          <w:rFonts w:ascii="Palatino" w:hAnsi="Palatino"/>
          <w:sz w:val="22"/>
        </w:rPr>
        <w:t>0%</w:t>
      </w:r>
      <w:r>
        <w:rPr>
          <w:rFonts w:ascii="Palatino" w:hAnsi="Palatino"/>
          <w:sz w:val="22"/>
        </w:rPr>
        <w:br/>
      </w:r>
      <w:r>
        <w:rPr>
          <w:rFonts w:ascii="Palatino" w:hAnsi="Palatino"/>
          <w:sz w:val="22"/>
        </w:rPr>
        <w:tab/>
        <w:t>Academic essay 1</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March </w:t>
      </w:r>
      <w:r w:rsidR="00CD6111">
        <w:rPr>
          <w:rFonts w:ascii="Palatino" w:hAnsi="Palatino"/>
          <w:sz w:val="22"/>
        </w:rPr>
        <w:t>18</w:t>
      </w:r>
      <w:r w:rsidR="00A355DA">
        <w:rPr>
          <w:rFonts w:ascii="Palatino" w:hAnsi="Palatino"/>
          <w:sz w:val="22"/>
        </w:rPr>
        <w:tab/>
      </w:r>
      <w:r w:rsidR="00A355DA">
        <w:rPr>
          <w:rFonts w:ascii="Palatino" w:hAnsi="Palatino"/>
          <w:sz w:val="22"/>
        </w:rPr>
        <w:tab/>
        <w:t>20</w:t>
      </w:r>
      <w:r w:rsidR="00E66C89">
        <w:rPr>
          <w:rFonts w:ascii="Palatino" w:hAnsi="Palatino"/>
          <w:sz w:val="22"/>
        </w:rPr>
        <w:t>%</w:t>
      </w:r>
      <w:r>
        <w:rPr>
          <w:rFonts w:ascii="Palatino" w:hAnsi="Palatino"/>
          <w:sz w:val="22"/>
        </w:rPr>
        <w:br/>
      </w:r>
      <w:r>
        <w:rPr>
          <w:rFonts w:ascii="Palatino" w:hAnsi="Palatino"/>
          <w:sz w:val="22"/>
        </w:rPr>
        <w:tab/>
        <w:t>Academic essay 2</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April </w:t>
      </w:r>
      <w:r w:rsidR="00CD6111">
        <w:rPr>
          <w:rFonts w:ascii="Palatino" w:hAnsi="Palatino"/>
          <w:sz w:val="22"/>
        </w:rPr>
        <w:t>8</w:t>
      </w:r>
      <w:r w:rsidR="00A355DA">
        <w:rPr>
          <w:rFonts w:ascii="Palatino" w:hAnsi="Palatino"/>
          <w:sz w:val="22"/>
        </w:rPr>
        <w:tab/>
      </w:r>
      <w:r w:rsidR="00A355DA">
        <w:rPr>
          <w:rFonts w:ascii="Palatino" w:hAnsi="Palatino"/>
          <w:sz w:val="22"/>
        </w:rPr>
        <w:tab/>
        <w:t>20</w:t>
      </w:r>
      <w:r w:rsidR="00E66C89">
        <w:rPr>
          <w:rFonts w:ascii="Palatino" w:hAnsi="Palatino"/>
          <w:sz w:val="22"/>
        </w:rPr>
        <w:t>%</w:t>
      </w:r>
      <w:r w:rsidR="00A355DA">
        <w:rPr>
          <w:rFonts w:ascii="Palatino" w:hAnsi="Palatino"/>
          <w:sz w:val="22"/>
        </w:rPr>
        <w:tab/>
      </w:r>
      <w:r>
        <w:rPr>
          <w:rFonts w:ascii="Palatino" w:hAnsi="Palatino"/>
          <w:sz w:val="22"/>
        </w:rPr>
        <w:br/>
      </w:r>
      <w:r>
        <w:rPr>
          <w:rFonts w:ascii="Palatino" w:hAnsi="Palatino"/>
          <w:sz w:val="22"/>
        </w:rPr>
        <w:tab/>
        <w:t>Final essay</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w:t>
      </w:r>
      <w:r w:rsidR="00CD6111">
        <w:rPr>
          <w:rFonts w:ascii="Palatino" w:hAnsi="Palatino"/>
          <w:sz w:val="22"/>
        </w:rPr>
        <w:t>April 29</w:t>
      </w:r>
      <w:r w:rsidR="00A355DA">
        <w:rPr>
          <w:rFonts w:ascii="Palatino" w:hAnsi="Palatino"/>
          <w:sz w:val="22"/>
        </w:rPr>
        <w:tab/>
      </w:r>
      <w:r w:rsidR="00A355DA">
        <w:rPr>
          <w:rFonts w:ascii="Palatino" w:hAnsi="Palatino"/>
          <w:sz w:val="22"/>
        </w:rPr>
        <w:tab/>
      </w:r>
      <w:r w:rsidR="00E66C89">
        <w:rPr>
          <w:rFonts w:ascii="Palatino" w:hAnsi="Palatino"/>
          <w:sz w:val="22"/>
        </w:rPr>
        <w:t>30%</w:t>
      </w:r>
    </w:p>
    <w:p w14:paraId="1925B98B" w14:textId="3C7C668B" w:rsidR="00041BDA" w:rsidRDefault="00041BDA" w:rsidP="00041BDA">
      <w:pPr>
        <w:rPr>
          <w:rFonts w:ascii="Palatino" w:hAnsi="Palatino"/>
          <w:sz w:val="22"/>
        </w:rPr>
      </w:pPr>
      <w:r>
        <w:rPr>
          <w:rFonts w:ascii="Palatino" w:hAnsi="Palatino"/>
          <w:sz w:val="22"/>
        </w:rPr>
        <w:t>POLS 5101, 5111, 5121, 5131 (Research paper)</w:t>
      </w:r>
    </w:p>
    <w:p w14:paraId="0B76B705" w14:textId="6FAF26F5" w:rsidR="00041BDA" w:rsidRDefault="00041BDA" w:rsidP="00041BDA">
      <w:pPr>
        <w:rPr>
          <w:rFonts w:ascii="Palatino" w:hAnsi="Palatino"/>
          <w:sz w:val="22"/>
        </w:rPr>
      </w:pPr>
      <w:r>
        <w:rPr>
          <w:rFonts w:ascii="Palatino" w:hAnsi="Palatino"/>
          <w:sz w:val="22"/>
        </w:rPr>
        <w:tab/>
        <w:t>Item:</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Due:</w:t>
      </w:r>
      <w:r w:rsidR="00E66C89">
        <w:rPr>
          <w:rFonts w:ascii="Palatino" w:hAnsi="Palatino"/>
          <w:sz w:val="22"/>
        </w:rPr>
        <w:tab/>
      </w:r>
      <w:r w:rsidR="00E66C89">
        <w:rPr>
          <w:rFonts w:ascii="Palatino" w:hAnsi="Palatino"/>
          <w:sz w:val="22"/>
        </w:rPr>
        <w:tab/>
      </w:r>
      <w:r w:rsidR="00E66C89">
        <w:rPr>
          <w:rFonts w:ascii="Palatino" w:hAnsi="Palatino"/>
          <w:sz w:val="22"/>
        </w:rPr>
        <w:tab/>
      </w:r>
      <w:r w:rsidR="00E66C89">
        <w:rPr>
          <w:rFonts w:ascii="Palatino" w:hAnsi="Palatino"/>
          <w:sz w:val="22"/>
        </w:rPr>
        <w:tab/>
        <w:t>Weight:</w:t>
      </w:r>
    </w:p>
    <w:p w14:paraId="5F6C71E7" w14:textId="5C2CAE8E" w:rsidR="00A00873" w:rsidRPr="005E3188" w:rsidRDefault="00041BDA" w:rsidP="0014758A">
      <w:pPr>
        <w:ind w:left="720"/>
        <w:rPr>
          <w:rFonts w:ascii="Palatino" w:hAnsi="Palatino"/>
          <w:sz w:val="22"/>
        </w:rPr>
      </w:pPr>
      <w:r>
        <w:rPr>
          <w:rFonts w:ascii="Palatino" w:hAnsi="Palatino"/>
          <w:sz w:val="22"/>
        </w:rPr>
        <w:t>Topic/data plan</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February </w:t>
      </w:r>
      <w:r w:rsidR="001A1DAB">
        <w:rPr>
          <w:rFonts w:ascii="Palatino" w:hAnsi="Palatino"/>
          <w:sz w:val="22"/>
        </w:rPr>
        <w:t>1</w:t>
      </w:r>
      <w:r w:rsidR="00CD6111">
        <w:rPr>
          <w:rFonts w:ascii="Palatino" w:hAnsi="Palatino"/>
          <w:sz w:val="22"/>
        </w:rPr>
        <w:t>2</w:t>
      </w:r>
      <w:r w:rsidR="00E66C89">
        <w:rPr>
          <w:rFonts w:ascii="Palatino" w:hAnsi="Palatino"/>
          <w:sz w:val="22"/>
        </w:rPr>
        <w:tab/>
      </w:r>
      <w:r w:rsidR="00E66C89">
        <w:rPr>
          <w:rFonts w:ascii="Palatino" w:hAnsi="Palatino"/>
          <w:sz w:val="22"/>
        </w:rPr>
        <w:tab/>
        <w:t>30%</w:t>
      </w:r>
      <w:r>
        <w:rPr>
          <w:rFonts w:ascii="Palatino" w:hAnsi="Palatino"/>
          <w:sz w:val="22"/>
        </w:rPr>
        <w:br/>
        <w:t>Annotated bibliography/research plan</w:t>
      </w:r>
      <w:r>
        <w:rPr>
          <w:rFonts w:ascii="Palatino" w:hAnsi="Palatino"/>
          <w:sz w:val="22"/>
        </w:rPr>
        <w:tab/>
        <w:t xml:space="preserve">Monday, March </w:t>
      </w:r>
      <w:r w:rsidR="00CD6111">
        <w:rPr>
          <w:rFonts w:ascii="Palatino" w:hAnsi="Palatino"/>
          <w:sz w:val="22"/>
        </w:rPr>
        <w:t>18</w:t>
      </w:r>
      <w:r w:rsidR="00E66C89">
        <w:rPr>
          <w:rFonts w:ascii="Palatino" w:hAnsi="Palatino"/>
          <w:sz w:val="22"/>
        </w:rPr>
        <w:tab/>
      </w:r>
      <w:r w:rsidR="00E66C89">
        <w:rPr>
          <w:rFonts w:ascii="Palatino" w:hAnsi="Palatino"/>
          <w:sz w:val="22"/>
        </w:rPr>
        <w:tab/>
        <w:t>30%</w:t>
      </w:r>
      <w:r>
        <w:rPr>
          <w:rFonts w:ascii="Palatino" w:hAnsi="Palatino"/>
          <w:sz w:val="22"/>
        </w:rPr>
        <w:br/>
        <w:t>Draft for review</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Monday, April 1</w:t>
      </w:r>
      <w:r w:rsidR="00CD6111">
        <w:rPr>
          <w:rFonts w:ascii="Palatino" w:hAnsi="Palatino"/>
          <w:sz w:val="22"/>
        </w:rPr>
        <w:t>5</w:t>
      </w:r>
      <w:r w:rsidR="00E66C89">
        <w:rPr>
          <w:rFonts w:ascii="Palatino" w:hAnsi="Palatino"/>
          <w:sz w:val="22"/>
        </w:rPr>
        <w:tab/>
      </w:r>
      <w:r w:rsidR="00E66C89">
        <w:rPr>
          <w:rFonts w:ascii="Palatino" w:hAnsi="Palatino"/>
          <w:sz w:val="22"/>
        </w:rPr>
        <w:tab/>
        <w:t>10%</w:t>
      </w:r>
      <w:r>
        <w:rPr>
          <w:rFonts w:ascii="Palatino" w:hAnsi="Palatino"/>
          <w:sz w:val="22"/>
        </w:rPr>
        <w:br/>
        <w:t>Final paper</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Monday, </w:t>
      </w:r>
      <w:r w:rsidR="00CD6111">
        <w:rPr>
          <w:rFonts w:ascii="Palatino" w:hAnsi="Palatino"/>
          <w:sz w:val="22"/>
        </w:rPr>
        <w:t>April 29</w:t>
      </w:r>
      <w:r w:rsidR="00E66C89">
        <w:rPr>
          <w:rFonts w:ascii="Palatino" w:hAnsi="Palatino"/>
          <w:sz w:val="22"/>
        </w:rPr>
        <w:tab/>
      </w:r>
      <w:r w:rsidR="00E66C89">
        <w:rPr>
          <w:rFonts w:ascii="Palatino" w:hAnsi="Palatino"/>
          <w:sz w:val="22"/>
        </w:rPr>
        <w:tab/>
        <w:t>30%</w:t>
      </w:r>
      <w:r>
        <w:rPr>
          <w:rFonts w:ascii="Palatino" w:hAnsi="Palatino"/>
          <w:sz w:val="22"/>
        </w:rPr>
        <w:br/>
        <w:t xml:space="preserve"> </w:t>
      </w:r>
      <w:r>
        <w:rPr>
          <w:rFonts w:ascii="Palatino" w:hAnsi="Palatino"/>
          <w:sz w:val="22"/>
        </w:rPr>
        <w:br/>
      </w:r>
    </w:p>
    <w:p w14:paraId="09157046" w14:textId="2CACB03C" w:rsidR="002E000F" w:rsidRDefault="002E000F" w:rsidP="005517C4">
      <w:pPr>
        <w:rPr>
          <w:rFonts w:ascii="Palatino" w:hAnsi="Palatino"/>
          <w:b/>
          <w:bCs/>
          <w:sz w:val="22"/>
        </w:rPr>
      </w:pPr>
      <w:r>
        <w:rPr>
          <w:rFonts w:ascii="Palatino" w:hAnsi="Palatino"/>
          <w:b/>
          <w:bCs/>
          <w:sz w:val="22"/>
        </w:rPr>
        <w:t>Course &amp; administrative policies</w:t>
      </w:r>
    </w:p>
    <w:p w14:paraId="480AF0E2" w14:textId="2C1C6F85" w:rsidR="005517C4" w:rsidRPr="005517C4" w:rsidRDefault="005517C4" w:rsidP="005517C4">
      <w:pPr>
        <w:rPr>
          <w:rFonts w:ascii="Palatino" w:hAnsi="Palatino"/>
          <w:bCs/>
          <w:sz w:val="22"/>
          <w:u w:val="single"/>
        </w:rPr>
      </w:pPr>
      <w:r w:rsidRPr="005517C4">
        <w:rPr>
          <w:rFonts w:ascii="Palatino" w:hAnsi="Palatino"/>
          <w:bCs/>
          <w:sz w:val="22"/>
          <w:u w:val="single"/>
        </w:rPr>
        <w:t>E</w:t>
      </w:r>
      <w:r>
        <w:rPr>
          <w:rFonts w:ascii="Palatino" w:hAnsi="Palatino"/>
          <w:bCs/>
          <w:sz w:val="22"/>
          <w:u w:val="single"/>
        </w:rPr>
        <w:t>-l</w:t>
      </w:r>
      <w:r w:rsidRPr="005517C4">
        <w:rPr>
          <w:rFonts w:ascii="Palatino" w:hAnsi="Palatino"/>
          <w:bCs/>
          <w:sz w:val="22"/>
          <w:u w:val="single"/>
        </w:rPr>
        <w:t>earning</w:t>
      </w:r>
      <w:r>
        <w:rPr>
          <w:rFonts w:ascii="Palatino" w:hAnsi="Palatino"/>
          <w:bCs/>
          <w:sz w:val="22"/>
          <w:u w:val="single"/>
        </w:rPr>
        <w:br/>
      </w:r>
      <w:r w:rsidRPr="00E61916">
        <w:rPr>
          <w:rFonts w:ascii="Palatino" w:hAnsi="Palatino"/>
          <w:bCs/>
          <w:sz w:val="22"/>
        </w:rPr>
        <w:t xml:space="preserve">Students must </w:t>
      </w:r>
      <w:r w:rsidR="00817BD8">
        <w:rPr>
          <w:rFonts w:ascii="Palatino" w:hAnsi="Palatino"/>
          <w:bCs/>
          <w:sz w:val="22"/>
        </w:rPr>
        <w:t>check their UGA email regularly for this course. All communication from Dr. Bramlett will come via email, and all assignments will be submitted via email.</w:t>
      </w:r>
    </w:p>
    <w:p w14:paraId="1CEC07CE" w14:textId="6DED1BE4" w:rsidR="005517C4" w:rsidRPr="005517C4" w:rsidRDefault="005517C4" w:rsidP="005517C4">
      <w:pPr>
        <w:rPr>
          <w:rFonts w:ascii="Palatino" w:hAnsi="Palatino"/>
          <w:bCs/>
          <w:sz w:val="22"/>
          <w:u w:val="single"/>
        </w:rPr>
      </w:pPr>
      <w:r w:rsidRPr="005517C4">
        <w:rPr>
          <w:rFonts w:ascii="Palatino" w:hAnsi="Palatino"/>
          <w:bCs/>
          <w:sz w:val="22"/>
          <w:u w:val="single"/>
        </w:rPr>
        <w:lastRenderedPageBreak/>
        <w:t>Missed deadlines</w:t>
      </w:r>
      <w:r>
        <w:rPr>
          <w:rFonts w:ascii="Palatino" w:hAnsi="Palatino"/>
          <w:bCs/>
          <w:sz w:val="22"/>
          <w:u w:val="single"/>
        </w:rPr>
        <w:br/>
      </w:r>
      <w:r w:rsidRPr="002F0A02">
        <w:rPr>
          <w:rFonts w:ascii="Palatino" w:hAnsi="Palatino"/>
          <w:sz w:val="22"/>
        </w:rPr>
        <w:t xml:space="preserve">A student who has a conflict with a due date should let the </w:t>
      </w:r>
      <w:r>
        <w:rPr>
          <w:rFonts w:ascii="Palatino" w:hAnsi="Palatino"/>
          <w:sz w:val="22"/>
        </w:rPr>
        <w:t>instructor</w:t>
      </w:r>
      <w:r w:rsidRPr="002F0A02">
        <w:rPr>
          <w:rFonts w:ascii="Palatino" w:hAnsi="Palatino"/>
          <w:sz w:val="22"/>
        </w:rPr>
        <w:t xml:space="preserve"> know ASAP. </w:t>
      </w:r>
      <w:proofErr w:type="gramStart"/>
      <w:r>
        <w:rPr>
          <w:rFonts w:ascii="Palatino" w:hAnsi="Palatino"/>
          <w:sz w:val="22"/>
        </w:rPr>
        <w:t>T</w:t>
      </w:r>
      <w:r w:rsidRPr="002F0A02">
        <w:rPr>
          <w:rFonts w:ascii="Palatino" w:hAnsi="Palatino"/>
          <w:sz w:val="22"/>
        </w:rPr>
        <w:t>ypically</w:t>
      </w:r>
      <w:proofErr w:type="gramEnd"/>
      <w:r w:rsidRPr="002F0A02">
        <w:rPr>
          <w:rFonts w:ascii="Palatino" w:hAnsi="Palatino"/>
          <w:sz w:val="22"/>
        </w:rPr>
        <w:t xml:space="preserve"> things can be worked out, so the student’s grade will not suffer. We are living during a pandemic. Flexibility is key, but communication also helps.</w:t>
      </w:r>
    </w:p>
    <w:p w14:paraId="6F65CF6E" w14:textId="78730747" w:rsidR="005517C4" w:rsidRPr="005517C4" w:rsidRDefault="005517C4" w:rsidP="005517C4">
      <w:pPr>
        <w:rPr>
          <w:rFonts w:ascii="Palatino" w:hAnsi="Palatino"/>
          <w:bCs/>
          <w:sz w:val="22"/>
          <w:u w:val="single"/>
        </w:rPr>
      </w:pPr>
      <w:r w:rsidRPr="005517C4">
        <w:rPr>
          <w:rFonts w:ascii="Palatino" w:hAnsi="Palatino"/>
          <w:bCs/>
          <w:sz w:val="22"/>
          <w:u w:val="single"/>
        </w:rPr>
        <w:t>Withdrawal policy</w:t>
      </w:r>
      <w:r>
        <w:rPr>
          <w:rFonts w:ascii="Palatino" w:hAnsi="Palatino"/>
          <w:bCs/>
          <w:sz w:val="22"/>
          <w:u w:val="single"/>
        </w:rPr>
        <w:br/>
      </w:r>
      <w:r w:rsidRPr="001D2E5F">
        <w:rPr>
          <w:rFonts w:ascii="Palatino" w:hAnsi="Palatino"/>
          <w:sz w:val="22"/>
        </w:rPr>
        <w:t xml:space="preserve">Undergraduate students can only withdraw from four courses and receive a withdrawal-passing (WP) grade while enrolled at the University. Students can drop any class without penalty during the drop/add period at the beginning of every semester. Dropped courses during the drop/add period do not qualify as withdrawals. Instructors </w:t>
      </w:r>
      <w:proofErr w:type="gramStart"/>
      <w:r w:rsidRPr="001D2E5F">
        <w:rPr>
          <w:rFonts w:ascii="Palatino" w:hAnsi="Palatino"/>
          <w:sz w:val="22"/>
        </w:rPr>
        <w:t>have the ability to</w:t>
      </w:r>
      <w:proofErr w:type="gramEnd"/>
      <w:r w:rsidRPr="001D2E5F">
        <w:rPr>
          <w:rFonts w:ascii="Palatino" w:hAnsi="Palatino"/>
          <w:sz w:val="22"/>
        </w:rPr>
        <w:t xml:space="preserve"> withdraw a student from the class due to excessive absences. Please carefully review the policy in its entirety here: </w:t>
      </w:r>
      <w:hyperlink r:id="rId9" w:history="1">
        <w:r w:rsidRPr="001D2E5F">
          <w:rPr>
            <w:rStyle w:val="Hyperlink"/>
            <w:rFonts w:ascii="Palatino" w:hAnsi="Palatino"/>
            <w:sz w:val="22"/>
          </w:rPr>
          <w:t>http://www.reg.uga.edu/policies/withdrawals</w:t>
        </w:r>
      </w:hyperlink>
    </w:p>
    <w:p w14:paraId="2FD3AE0A" w14:textId="77777777" w:rsidR="005517C4" w:rsidRPr="004C3D67" w:rsidRDefault="005517C4" w:rsidP="005517C4">
      <w:pPr>
        <w:rPr>
          <w:rFonts w:ascii="Palatino" w:hAnsi="Palatino"/>
          <w:sz w:val="22"/>
          <w:highlight w:val="yellow"/>
        </w:rPr>
      </w:pPr>
    </w:p>
    <w:p w14:paraId="3790E27E" w14:textId="29EFFB8F" w:rsidR="005517C4" w:rsidRPr="005517C4" w:rsidRDefault="005517C4" w:rsidP="005517C4">
      <w:pPr>
        <w:rPr>
          <w:rFonts w:ascii="Palatino" w:hAnsi="Palatino"/>
          <w:bCs/>
          <w:sz w:val="22"/>
          <w:u w:val="single"/>
        </w:rPr>
      </w:pPr>
      <w:r w:rsidRPr="005517C4">
        <w:rPr>
          <w:rFonts w:ascii="Palatino" w:hAnsi="Palatino"/>
          <w:bCs/>
          <w:sz w:val="22"/>
          <w:u w:val="single"/>
        </w:rPr>
        <w:t>UGA culture of honesty policy</w:t>
      </w:r>
      <w:r>
        <w:rPr>
          <w:rFonts w:ascii="Palatino" w:hAnsi="Palatino"/>
          <w:bCs/>
          <w:sz w:val="22"/>
          <w:u w:val="single"/>
        </w:rPr>
        <w:br/>
      </w:r>
      <w:r w:rsidRPr="0086463F">
        <w:rPr>
          <w:rFonts w:ascii="Palatino" w:hAnsi="Palatino"/>
          <w:sz w:val="22"/>
        </w:rPr>
        <w:t xml:space="preserve">The policy is in place to encourage academic honesty among students, </w:t>
      </w:r>
      <w:proofErr w:type="gramStart"/>
      <w:r w:rsidRPr="0086463F">
        <w:rPr>
          <w:rFonts w:ascii="Palatino" w:hAnsi="Palatino"/>
          <w:sz w:val="22"/>
        </w:rPr>
        <w:t>faculty</w:t>
      </w:r>
      <w:proofErr w:type="gramEnd"/>
      <w:r w:rsidRPr="0086463F">
        <w:rPr>
          <w:rFonts w:ascii="Palatino" w:hAnsi="Palatino"/>
          <w:sz w:val="22"/>
        </w:rPr>
        <w:t xml:space="preserve"> and other members of the university community. Students and faculty are responsible for knowing and complying with the policy and procedures. Academic dishonesty includes plagiarism, cheating and much more. It’s in the student’s best interest to understand what constitutes dishonest work, as defined by the University. Students caught cheating or plagiarizing will receive an F for the course, and their names will be forwarded to the University. Please carefully review the policy in its entirety here: </w:t>
      </w:r>
      <w:hyperlink r:id="rId10" w:history="1">
        <w:r w:rsidRPr="0086463F">
          <w:rPr>
            <w:rStyle w:val="Hyperlink"/>
            <w:rFonts w:ascii="Palatino" w:hAnsi="Palatino"/>
            <w:sz w:val="22"/>
          </w:rPr>
          <w:t>https://ovpi.uga.edu/academic-honesty/academic-honesty-policy</w:t>
        </w:r>
      </w:hyperlink>
    </w:p>
    <w:p w14:paraId="5E739773" w14:textId="77777777" w:rsidR="005517C4" w:rsidRDefault="005517C4" w:rsidP="005517C4">
      <w:pPr>
        <w:rPr>
          <w:rFonts w:ascii="Palatino" w:hAnsi="Palatino"/>
          <w:b/>
          <w:bCs/>
          <w:sz w:val="22"/>
        </w:rPr>
      </w:pPr>
      <w:r w:rsidRPr="005517C4">
        <w:rPr>
          <w:rStyle w:val="Emphasis"/>
          <w:rFonts w:ascii="Palatino" w:hAnsi="Palatino"/>
          <w:i w:val="0"/>
          <w:iCs w:val="0"/>
          <w:sz w:val="22"/>
          <w:u w:val="single"/>
        </w:rPr>
        <w:t>Mental Health and Wellness Resources:</w:t>
      </w:r>
      <w:r w:rsidRPr="00882D57">
        <w:rPr>
          <w:rFonts w:ascii="Palatino" w:hAnsi="Palatino"/>
          <w:b/>
          <w:bCs/>
          <w:sz w:val="22"/>
        </w:rPr>
        <w:br/>
      </w:r>
      <w:r w:rsidRPr="00882D57">
        <w:rPr>
          <w:rStyle w:val="Emphasis"/>
          <w:rFonts w:ascii="Palatino" w:hAnsi="Palatino"/>
          <w:i w:val="0"/>
          <w:iCs w:val="0"/>
          <w:sz w:val="22"/>
        </w:rPr>
        <w:t>If you or someone you know needs assistance, you are encouraged to contact Student Care and Outreach in the Division of Student Affairs at 706-542-7774 or visit </w:t>
      </w:r>
      <w:hyperlink r:id="rId11" w:tgtFrame="_blank" w:history="1">
        <w:r w:rsidRPr="00882D57">
          <w:rPr>
            <w:rStyle w:val="Hyperlink"/>
            <w:rFonts w:ascii="Palatino" w:hAnsi="Palatino"/>
            <w:color w:val="BA0C2F"/>
            <w:sz w:val="22"/>
          </w:rPr>
          <w:t>https://sco.uga.edu</w:t>
        </w:r>
      </w:hyperlink>
      <w:r w:rsidRPr="00882D57">
        <w:rPr>
          <w:rStyle w:val="Emphasis"/>
          <w:rFonts w:ascii="Palatino" w:hAnsi="Palatino"/>
          <w:i w:val="0"/>
          <w:iCs w:val="0"/>
          <w:sz w:val="22"/>
        </w:rPr>
        <w:t>. They will help you navigate any difficult circumstances you may be facing by connecting you with the appropriate resources or services. </w:t>
      </w:r>
    </w:p>
    <w:p w14:paraId="186C0108" w14:textId="77777777" w:rsidR="005517C4" w:rsidRPr="00882D57" w:rsidRDefault="005517C4" w:rsidP="005517C4">
      <w:pPr>
        <w:rPr>
          <w:rFonts w:ascii="Palatino" w:hAnsi="Palatino"/>
          <w:b/>
          <w:bCs/>
          <w:sz w:val="22"/>
        </w:rPr>
      </w:pPr>
      <w:r w:rsidRPr="00882D57">
        <w:rPr>
          <w:rStyle w:val="Emphasis"/>
          <w:rFonts w:ascii="Palatino" w:hAnsi="Palatino"/>
          <w:i w:val="0"/>
          <w:iCs w:val="0"/>
          <w:sz w:val="22"/>
        </w:rPr>
        <w:t>UGA has several resources for a student seeking mental health services (</w:t>
      </w:r>
      <w:hyperlink r:id="rId12" w:tgtFrame="_blank" w:history="1">
        <w:r w:rsidRPr="00882D57">
          <w:rPr>
            <w:rStyle w:val="Hyperlink"/>
            <w:rFonts w:ascii="Palatino" w:hAnsi="Palatino"/>
            <w:color w:val="BA0C2F"/>
            <w:sz w:val="22"/>
          </w:rPr>
          <w:t>https://www.uhs.uga.edu/bewelluga/bewelluga</w:t>
        </w:r>
      </w:hyperlink>
      <w:r w:rsidRPr="00882D57">
        <w:rPr>
          <w:rStyle w:val="Emphasis"/>
          <w:rFonts w:ascii="Palatino" w:hAnsi="Palatino"/>
          <w:i w:val="0"/>
          <w:iCs w:val="0"/>
          <w:sz w:val="22"/>
        </w:rPr>
        <w:t>) or crisis support (</w:t>
      </w:r>
      <w:hyperlink r:id="rId13" w:tgtFrame="_blank" w:history="1">
        <w:r w:rsidRPr="00882D57">
          <w:rPr>
            <w:rStyle w:val="Hyperlink"/>
            <w:rFonts w:ascii="Palatino" w:hAnsi="Palatino"/>
            <w:color w:val="BA0C2F"/>
            <w:sz w:val="22"/>
          </w:rPr>
          <w:t>https://www.uhs.uga.edu/info/emergencies</w:t>
        </w:r>
      </w:hyperlink>
      <w:r w:rsidRPr="00882D57">
        <w:rPr>
          <w:rStyle w:val="Emphasis"/>
          <w:rFonts w:ascii="Palatino" w:hAnsi="Palatino"/>
          <w:i w:val="0"/>
          <w:iCs w:val="0"/>
          <w:sz w:val="22"/>
        </w:rPr>
        <w:t>). </w:t>
      </w:r>
    </w:p>
    <w:p w14:paraId="02706002" w14:textId="77777777" w:rsidR="005517C4" w:rsidRPr="00882D57" w:rsidRDefault="005517C4" w:rsidP="005517C4">
      <w:pPr>
        <w:spacing w:before="100" w:beforeAutospacing="1" w:after="100" w:afterAutospacing="1"/>
        <w:rPr>
          <w:rFonts w:ascii="Palatino" w:hAnsi="Palatino"/>
          <w:sz w:val="22"/>
        </w:rPr>
      </w:pPr>
      <w:r w:rsidRPr="00882D57">
        <w:rPr>
          <w:rStyle w:val="Emphasis"/>
          <w:rFonts w:ascii="Palatino" w:hAnsi="Palatino"/>
          <w:i w:val="0"/>
          <w:iCs w:val="0"/>
          <w:sz w:val="22"/>
        </w:rPr>
        <w:t xml:space="preserve">If you need help managing stress anxiety, relationships, etc., please visit </w:t>
      </w:r>
      <w:proofErr w:type="spellStart"/>
      <w:r w:rsidRPr="00882D57">
        <w:rPr>
          <w:rStyle w:val="Emphasis"/>
          <w:rFonts w:ascii="Palatino" w:hAnsi="Palatino"/>
          <w:i w:val="0"/>
          <w:iCs w:val="0"/>
          <w:sz w:val="22"/>
        </w:rPr>
        <w:t>BeWellUGA</w:t>
      </w:r>
      <w:proofErr w:type="spellEnd"/>
      <w:r w:rsidRPr="00882D57">
        <w:rPr>
          <w:rStyle w:val="Emphasis"/>
          <w:rFonts w:ascii="Palatino" w:hAnsi="Palatino"/>
          <w:i w:val="0"/>
          <w:iCs w:val="0"/>
          <w:sz w:val="22"/>
        </w:rPr>
        <w:t xml:space="preserve"> (</w:t>
      </w:r>
      <w:hyperlink r:id="rId14" w:tgtFrame="_blank" w:history="1">
        <w:r w:rsidRPr="00882D57">
          <w:rPr>
            <w:rStyle w:val="Hyperlink"/>
            <w:rFonts w:ascii="Palatino" w:hAnsi="Palatino"/>
            <w:color w:val="BA0C2F"/>
            <w:sz w:val="22"/>
          </w:rPr>
          <w:t>https://www.uhs.uga.edu/bewelluga/bewelluga</w:t>
        </w:r>
      </w:hyperlink>
      <w:r w:rsidRPr="00882D57">
        <w:rPr>
          <w:rStyle w:val="Emphasis"/>
          <w:rFonts w:ascii="Palatino" w:hAnsi="Palatino"/>
          <w:i w:val="0"/>
          <w:iCs w:val="0"/>
          <w:sz w:val="22"/>
        </w:rPr>
        <w:t>) for a list of FREE workshops, classes, mentoring, and health coaching led by licensed clinicians and health educators in the University Health Center. Additional resources can be accessed through the UGA App. </w:t>
      </w:r>
    </w:p>
    <w:p w14:paraId="2C1FE6DF" w14:textId="77777777" w:rsidR="005517C4" w:rsidRDefault="005517C4" w:rsidP="005517C4">
      <w:pPr>
        <w:rPr>
          <w:rFonts w:ascii="Palatino" w:hAnsi="Palatino"/>
          <w:sz w:val="22"/>
          <w:u w:val="single"/>
        </w:rPr>
      </w:pPr>
    </w:p>
    <w:p w14:paraId="5D2B8F90" w14:textId="77777777" w:rsidR="003C46B5" w:rsidRPr="005E3188" w:rsidRDefault="003C46B5" w:rsidP="00DB2761">
      <w:pPr>
        <w:rPr>
          <w:rFonts w:ascii="Palatino" w:hAnsi="Palatino"/>
          <w:sz w:val="22"/>
        </w:rPr>
      </w:pPr>
    </w:p>
    <w:sectPr w:rsidR="003C46B5" w:rsidRPr="005E318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451A" w14:textId="77777777" w:rsidR="00D21D9D" w:rsidRDefault="00D21D9D" w:rsidP="007F6774">
      <w:pPr>
        <w:spacing w:after="0" w:line="240" w:lineRule="auto"/>
      </w:pPr>
      <w:r>
        <w:separator/>
      </w:r>
    </w:p>
  </w:endnote>
  <w:endnote w:type="continuationSeparator" w:id="0">
    <w:p w14:paraId="60D7DC13" w14:textId="77777777" w:rsidR="00D21D9D" w:rsidRDefault="00D21D9D" w:rsidP="007F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76694"/>
      <w:docPartObj>
        <w:docPartGallery w:val="Page Numbers (Bottom of Page)"/>
        <w:docPartUnique/>
      </w:docPartObj>
    </w:sdtPr>
    <w:sdtEndPr>
      <w:rPr>
        <w:noProof/>
      </w:rPr>
    </w:sdtEndPr>
    <w:sdtContent>
      <w:p w14:paraId="3F7A63B9" w14:textId="101A0586" w:rsidR="007F6774" w:rsidRDefault="007F6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E63D6" w14:textId="77777777" w:rsidR="007F6774" w:rsidRDefault="007F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0F2B" w14:textId="77777777" w:rsidR="00D21D9D" w:rsidRDefault="00D21D9D" w:rsidP="007F6774">
      <w:pPr>
        <w:spacing w:after="0" w:line="240" w:lineRule="auto"/>
      </w:pPr>
      <w:r>
        <w:separator/>
      </w:r>
    </w:p>
  </w:footnote>
  <w:footnote w:type="continuationSeparator" w:id="0">
    <w:p w14:paraId="4507AFFB" w14:textId="77777777" w:rsidR="00D21D9D" w:rsidRDefault="00D21D9D" w:rsidP="007F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33F"/>
    <w:multiLevelType w:val="hybridMultilevel"/>
    <w:tmpl w:val="A88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7263"/>
    <w:multiLevelType w:val="hybridMultilevel"/>
    <w:tmpl w:val="2CFE83FE"/>
    <w:lvl w:ilvl="0" w:tplc="58B21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233702">
    <w:abstractNumId w:val="1"/>
  </w:num>
  <w:num w:numId="2" w16cid:durableId="112264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0B"/>
    <w:rsid w:val="00041BDA"/>
    <w:rsid w:val="000A687F"/>
    <w:rsid w:val="000E0550"/>
    <w:rsid w:val="0014758A"/>
    <w:rsid w:val="001A1DAB"/>
    <w:rsid w:val="001E10DB"/>
    <w:rsid w:val="00247DB3"/>
    <w:rsid w:val="002A6C25"/>
    <w:rsid w:val="002C25E6"/>
    <w:rsid w:val="002E000F"/>
    <w:rsid w:val="00315CF8"/>
    <w:rsid w:val="003A15A8"/>
    <w:rsid w:val="003C46B5"/>
    <w:rsid w:val="00405ADE"/>
    <w:rsid w:val="00434BB3"/>
    <w:rsid w:val="00435DD5"/>
    <w:rsid w:val="00441162"/>
    <w:rsid w:val="00450F5D"/>
    <w:rsid w:val="004646B8"/>
    <w:rsid w:val="0050357C"/>
    <w:rsid w:val="005517C4"/>
    <w:rsid w:val="0056160A"/>
    <w:rsid w:val="005B1305"/>
    <w:rsid w:val="005D0D60"/>
    <w:rsid w:val="005E3188"/>
    <w:rsid w:val="006960A5"/>
    <w:rsid w:val="006B24CB"/>
    <w:rsid w:val="007128CC"/>
    <w:rsid w:val="0074251E"/>
    <w:rsid w:val="00743FE7"/>
    <w:rsid w:val="007F6297"/>
    <w:rsid w:val="007F6774"/>
    <w:rsid w:val="00817BD8"/>
    <w:rsid w:val="00820531"/>
    <w:rsid w:val="008772AB"/>
    <w:rsid w:val="008D752A"/>
    <w:rsid w:val="008F4E02"/>
    <w:rsid w:val="00903FC5"/>
    <w:rsid w:val="0097644C"/>
    <w:rsid w:val="009806B5"/>
    <w:rsid w:val="0099646C"/>
    <w:rsid w:val="009C604A"/>
    <w:rsid w:val="009D1554"/>
    <w:rsid w:val="009D2A25"/>
    <w:rsid w:val="00A00873"/>
    <w:rsid w:val="00A355DA"/>
    <w:rsid w:val="00A446F5"/>
    <w:rsid w:val="00A567DA"/>
    <w:rsid w:val="00A82F83"/>
    <w:rsid w:val="00A954BD"/>
    <w:rsid w:val="00B044F9"/>
    <w:rsid w:val="00B36D76"/>
    <w:rsid w:val="00CD04FE"/>
    <w:rsid w:val="00CD6111"/>
    <w:rsid w:val="00CF23FA"/>
    <w:rsid w:val="00CF5C50"/>
    <w:rsid w:val="00D21D9D"/>
    <w:rsid w:val="00D47AC5"/>
    <w:rsid w:val="00DA2E13"/>
    <w:rsid w:val="00DB2761"/>
    <w:rsid w:val="00E21592"/>
    <w:rsid w:val="00E427FF"/>
    <w:rsid w:val="00E66C89"/>
    <w:rsid w:val="00E81CA2"/>
    <w:rsid w:val="00E86DD3"/>
    <w:rsid w:val="00EB4F36"/>
    <w:rsid w:val="00FA0094"/>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0222"/>
  <w15:chartTrackingRefBased/>
  <w15:docId w15:val="{BE82F5EC-DD5A-4796-91A6-D8C17FDA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20B"/>
    <w:rPr>
      <w:color w:val="0563C1" w:themeColor="hyperlink"/>
      <w:u w:val="single"/>
    </w:rPr>
  </w:style>
  <w:style w:type="paragraph" w:styleId="ListParagraph">
    <w:name w:val="List Paragraph"/>
    <w:basedOn w:val="Normal"/>
    <w:uiPriority w:val="34"/>
    <w:qFormat/>
    <w:rsid w:val="00FC220B"/>
    <w:pPr>
      <w:ind w:left="720"/>
      <w:contextualSpacing/>
    </w:pPr>
  </w:style>
  <w:style w:type="table" w:styleId="TableGrid">
    <w:name w:val="Table Grid"/>
    <w:basedOn w:val="TableNormal"/>
    <w:uiPriority w:val="59"/>
    <w:rsid w:val="00A00873"/>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74"/>
  </w:style>
  <w:style w:type="paragraph" w:styleId="Footer">
    <w:name w:val="footer"/>
    <w:basedOn w:val="Normal"/>
    <w:link w:val="FooterChar"/>
    <w:uiPriority w:val="99"/>
    <w:unhideWhenUsed/>
    <w:rsid w:val="007F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74"/>
  </w:style>
  <w:style w:type="character" w:styleId="UnresolvedMention">
    <w:name w:val="Unresolved Mention"/>
    <w:basedOn w:val="DefaultParagraphFont"/>
    <w:uiPriority w:val="99"/>
    <w:semiHidden/>
    <w:unhideWhenUsed/>
    <w:rsid w:val="00247DB3"/>
    <w:rPr>
      <w:color w:val="605E5C"/>
      <w:shd w:val="clear" w:color="auto" w:fill="E1DFDD"/>
    </w:rPr>
  </w:style>
  <w:style w:type="character" w:styleId="FollowedHyperlink">
    <w:name w:val="FollowedHyperlink"/>
    <w:basedOn w:val="DefaultParagraphFont"/>
    <w:uiPriority w:val="99"/>
    <w:semiHidden/>
    <w:unhideWhenUsed/>
    <w:rsid w:val="005E3188"/>
    <w:rPr>
      <w:color w:val="954F72" w:themeColor="followedHyperlink"/>
      <w:u w:val="single"/>
    </w:rPr>
  </w:style>
  <w:style w:type="character" w:styleId="Emphasis">
    <w:name w:val="Emphasis"/>
    <w:uiPriority w:val="20"/>
    <w:qFormat/>
    <w:rsid w:val="00551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8355">
      <w:bodyDiv w:val="1"/>
      <w:marLeft w:val="0"/>
      <w:marRight w:val="0"/>
      <w:marTop w:val="0"/>
      <w:marBottom w:val="0"/>
      <w:divBdr>
        <w:top w:val="none" w:sz="0" w:space="0" w:color="auto"/>
        <w:left w:val="none" w:sz="0" w:space="0" w:color="auto"/>
        <w:bottom w:val="none" w:sz="0" w:space="0" w:color="auto"/>
        <w:right w:val="none" w:sz="0" w:space="0" w:color="auto"/>
      </w:divBdr>
    </w:div>
    <w:div w:id="459301412">
      <w:bodyDiv w:val="1"/>
      <w:marLeft w:val="0"/>
      <w:marRight w:val="0"/>
      <w:marTop w:val="0"/>
      <w:marBottom w:val="0"/>
      <w:divBdr>
        <w:top w:val="none" w:sz="0" w:space="0" w:color="auto"/>
        <w:left w:val="none" w:sz="0" w:space="0" w:color="auto"/>
        <w:bottom w:val="none" w:sz="0" w:space="0" w:color="auto"/>
        <w:right w:val="none" w:sz="0" w:space="0" w:color="auto"/>
      </w:divBdr>
    </w:div>
    <w:div w:id="464198557">
      <w:bodyDiv w:val="1"/>
      <w:marLeft w:val="0"/>
      <w:marRight w:val="0"/>
      <w:marTop w:val="0"/>
      <w:marBottom w:val="0"/>
      <w:divBdr>
        <w:top w:val="none" w:sz="0" w:space="0" w:color="auto"/>
        <w:left w:val="none" w:sz="0" w:space="0" w:color="auto"/>
        <w:bottom w:val="none" w:sz="0" w:space="0" w:color="auto"/>
        <w:right w:val="none" w:sz="0" w:space="0" w:color="auto"/>
      </w:divBdr>
    </w:div>
    <w:div w:id="604003429">
      <w:bodyDiv w:val="1"/>
      <w:marLeft w:val="0"/>
      <w:marRight w:val="0"/>
      <w:marTop w:val="0"/>
      <w:marBottom w:val="0"/>
      <w:divBdr>
        <w:top w:val="none" w:sz="0" w:space="0" w:color="auto"/>
        <w:left w:val="none" w:sz="0" w:space="0" w:color="auto"/>
        <w:bottom w:val="none" w:sz="0" w:space="0" w:color="auto"/>
        <w:right w:val="none" w:sz="0" w:space="0" w:color="auto"/>
      </w:divBdr>
    </w:div>
    <w:div w:id="85905269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am@uga.edu" TargetMode="External"/><Relationship Id="rId13" Type="http://schemas.openxmlformats.org/officeDocument/2006/relationships/hyperlink" Target="https://www.uhs.uga.edu/info/emergencies" TargetMode="External"/><Relationship Id="rId3" Type="http://schemas.openxmlformats.org/officeDocument/2006/relationships/settings" Target="settings.xml"/><Relationship Id="rId7" Type="http://schemas.openxmlformats.org/officeDocument/2006/relationships/hyperlink" Target="mailto:bbram@uga.edu" TargetMode="External"/><Relationship Id="rId12" Type="http://schemas.openxmlformats.org/officeDocument/2006/relationships/hyperlink" Target="https://www.uhs.uga.edu/bewelluga/bewellug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ug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vpi.uga.edu/academic-honesty/academic-honesty-policy" TargetMode="External"/><Relationship Id="rId4" Type="http://schemas.openxmlformats.org/officeDocument/2006/relationships/webSettings" Target="webSettings.xml"/><Relationship Id="rId9" Type="http://schemas.openxmlformats.org/officeDocument/2006/relationships/hyperlink" Target="http://www.reg.uga.edu/policies/withdrawals"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Michael Glas</dc:creator>
  <cp:keywords/>
  <dc:description/>
  <cp:lastModifiedBy>Edward Keaton Boney</cp:lastModifiedBy>
  <cp:revision>2</cp:revision>
  <cp:lastPrinted>2020-08-17T21:27:00Z</cp:lastPrinted>
  <dcterms:created xsi:type="dcterms:W3CDTF">2023-12-15T15:01:00Z</dcterms:created>
  <dcterms:modified xsi:type="dcterms:W3CDTF">2023-12-15T15:01:00Z</dcterms:modified>
</cp:coreProperties>
</file>