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0" w:type="dxa"/>
        <w:tblLayout w:type="fixed"/>
        <w:tblLook w:val="00A0" w:firstRow="1" w:lastRow="0" w:firstColumn="1" w:lastColumn="0" w:noHBand="0" w:noVBand="0"/>
      </w:tblPr>
      <w:tblGrid>
        <w:gridCol w:w="3500"/>
        <w:gridCol w:w="1620"/>
        <w:gridCol w:w="50"/>
        <w:gridCol w:w="5170"/>
      </w:tblGrid>
      <w:tr w:rsidR="0017759C" w14:paraId="447769D9" w14:textId="77777777" w:rsidTr="00D76428">
        <w:tc>
          <w:tcPr>
            <w:tcW w:w="5120" w:type="dxa"/>
            <w:gridSpan w:val="2"/>
            <w:shd w:val="clear" w:color="auto" w:fill="auto"/>
          </w:tcPr>
          <w:p w14:paraId="15A3DFA0" w14:textId="77777777" w:rsidR="0017759C" w:rsidRDefault="00320701" w:rsidP="00320701">
            <w:pPr>
              <w:jc w:val="center"/>
            </w:pPr>
            <w:r>
              <w:rPr>
                <w:noProof/>
              </w:rPr>
              <w:drawing>
                <wp:inline distT="0" distB="0" distL="0" distR="0" wp14:anchorId="41E77ED2" wp14:editId="68F91E45">
                  <wp:extent cx="2143125" cy="70053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ORGIA-FS-2CB-768x25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7873" cy="711895"/>
                          </a:xfrm>
                          <a:prstGeom prst="rect">
                            <a:avLst/>
                          </a:prstGeom>
                        </pic:spPr>
                      </pic:pic>
                    </a:graphicData>
                  </a:graphic>
                </wp:inline>
              </w:drawing>
            </w:r>
          </w:p>
        </w:tc>
        <w:tc>
          <w:tcPr>
            <w:tcW w:w="5220" w:type="dxa"/>
            <w:gridSpan w:val="2"/>
            <w:shd w:val="clear" w:color="auto" w:fill="auto"/>
            <w:vAlign w:val="center"/>
          </w:tcPr>
          <w:p w14:paraId="4AC6B76B" w14:textId="77777777" w:rsidR="0017759C" w:rsidRPr="00C2322F" w:rsidRDefault="0017759C" w:rsidP="00C2322F">
            <w:pPr>
              <w:jc w:val="center"/>
              <w:rPr>
                <w:sz w:val="52"/>
              </w:rPr>
            </w:pPr>
            <w:r w:rsidRPr="00C2322F">
              <w:rPr>
                <w:sz w:val="52"/>
              </w:rPr>
              <w:t>SYLLABUS</w:t>
            </w:r>
          </w:p>
        </w:tc>
      </w:tr>
      <w:tr w:rsidR="0017759C" w:rsidRPr="00C2322F" w14:paraId="7915810E" w14:textId="77777777" w:rsidTr="00D76428">
        <w:tc>
          <w:tcPr>
            <w:tcW w:w="10340" w:type="dxa"/>
            <w:gridSpan w:val="4"/>
            <w:shd w:val="pct90" w:color="auto" w:fill="auto"/>
          </w:tcPr>
          <w:p w14:paraId="34248BD7" w14:textId="77777777" w:rsidR="0017759C" w:rsidRPr="00C2322F" w:rsidRDefault="0017759C">
            <w:pPr>
              <w:rPr>
                <w:sz w:val="10"/>
              </w:rPr>
            </w:pPr>
          </w:p>
        </w:tc>
      </w:tr>
      <w:tr w:rsidR="00396748" w:rsidRPr="00C2322F" w14:paraId="60045436" w14:textId="77777777" w:rsidTr="00D76428">
        <w:tc>
          <w:tcPr>
            <w:tcW w:w="10340" w:type="dxa"/>
            <w:gridSpan w:val="4"/>
            <w:shd w:val="clear" w:color="auto" w:fill="auto"/>
          </w:tcPr>
          <w:p w14:paraId="49050101" w14:textId="77777777" w:rsidR="00396748" w:rsidRPr="00C2322F" w:rsidRDefault="00396748" w:rsidP="006F1AEA">
            <w:pPr>
              <w:rPr>
                <w:sz w:val="20"/>
              </w:rPr>
            </w:pPr>
          </w:p>
        </w:tc>
      </w:tr>
      <w:tr w:rsidR="0017759C" w:rsidRPr="00C2322F" w14:paraId="4EDB7BD2" w14:textId="77777777" w:rsidTr="00D76428">
        <w:trPr>
          <w:trHeight w:val="89"/>
        </w:trPr>
        <w:tc>
          <w:tcPr>
            <w:tcW w:w="10340" w:type="dxa"/>
            <w:gridSpan w:val="4"/>
            <w:shd w:val="clear" w:color="auto" w:fill="auto"/>
          </w:tcPr>
          <w:p w14:paraId="211F7515" w14:textId="77777777" w:rsidR="0017759C" w:rsidRPr="00C2322F" w:rsidRDefault="0017759C">
            <w:pPr>
              <w:rPr>
                <w:sz w:val="10"/>
              </w:rPr>
            </w:pPr>
          </w:p>
        </w:tc>
      </w:tr>
      <w:tr w:rsidR="004261D2" w14:paraId="13411160" w14:textId="77777777" w:rsidTr="00620712">
        <w:trPr>
          <w:trHeight w:val="288"/>
        </w:trPr>
        <w:tc>
          <w:tcPr>
            <w:tcW w:w="3500" w:type="dxa"/>
            <w:shd w:val="clear" w:color="auto" w:fill="auto"/>
            <w:vAlign w:val="center"/>
          </w:tcPr>
          <w:p w14:paraId="552A1548" w14:textId="607C261C" w:rsidR="004261D2" w:rsidRPr="00C2322F" w:rsidRDefault="004261D2" w:rsidP="004261D2">
            <w:pPr>
              <w:rPr>
                <w:rFonts w:ascii="Arial" w:hAnsi="Arial" w:cs="Arial"/>
                <w:sz w:val="20"/>
              </w:rPr>
            </w:pPr>
            <w:bookmarkStart w:id="0" w:name="_Hlk137217247"/>
            <w:r w:rsidRPr="00AA0A6A">
              <w:rPr>
                <w:rFonts w:ascii="Arial" w:hAnsi="Arial" w:cs="Arial"/>
                <w:sz w:val="20"/>
              </w:rPr>
              <w:t>Spe</w:t>
            </w:r>
            <w:r>
              <w:rPr>
                <w:rFonts w:ascii="Arial" w:hAnsi="Arial" w:cs="Arial"/>
                <w:sz w:val="20"/>
              </w:rPr>
              <w:t>cial Topics in Research Methods</w:t>
            </w:r>
          </w:p>
        </w:tc>
        <w:tc>
          <w:tcPr>
            <w:tcW w:w="6840" w:type="dxa"/>
            <w:gridSpan w:val="3"/>
            <w:shd w:val="clear" w:color="auto" w:fill="auto"/>
          </w:tcPr>
          <w:p w14:paraId="4A7F5DDF" w14:textId="445A6665" w:rsidR="004261D2" w:rsidRPr="00C2322F" w:rsidRDefault="004261D2" w:rsidP="004261D2">
            <w:pPr>
              <w:jc w:val="right"/>
              <w:rPr>
                <w:rFonts w:ascii="Arial" w:hAnsi="Arial" w:cs="Arial"/>
                <w:sz w:val="20"/>
              </w:rPr>
            </w:pPr>
            <w:r>
              <w:rPr>
                <w:rFonts w:ascii="Arial" w:hAnsi="Arial" w:cs="Arial"/>
                <w:sz w:val="20"/>
              </w:rPr>
              <w:t xml:space="preserve">W </w:t>
            </w:r>
            <w:r w:rsidRPr="001D493C">
              <w:rPr>
                <w:rFonts w:ascii="Arial" w:hAnsi="Arial" w:cs="Arial"/>
                <w:sz w:val="20"/>
              </w:rPr>
              <w:t>3:55pm-6:40pm</w:t>
            </w:r>
          </w:p>
        </w:tc>
      </w:tr>
      <w:tr w:rsidR="004261D2" w14:paraId="46F58A63" w14:textId="77777777" w:rsidTr="002D38A2">
        <w:trPr>
          <w:trHeight w:val="288"/>
        </w:trPr>
        <w:tc>
          <w:tcPr>
            <w:tcW w:w="3500" w:type="dxa"/>
            <w:shd w:val="clear" w:color="auto" w:fill="auto"/>
            <w:vAlign w:val="center"/>
          </w:tcPr>
          <w:p w14:paraId="42444FCA" w14:textId="4CA4F5F0" w:rsidR="004261D2" w:rsidRPr="00C2322F" w:rsidRDefault="004261D2" w:rsidP="004261D2">
            <w:pPr>
              <w:rPr>
                <w:rFonts w:ascii="Arial" w:hAnsi="Arial" w:cs="Arial"/>
                <w:sz w:val="20"/>
              </w:rPr>
            </w:pPr>
            <w:r>
              <w:rPr>
                <w:rFonts w:ascii="Arial" w:hAnsi="Arial" w:cs="Arial"/>
                <w:sz w:val="20"/>
              </w:rPr>
              <w:t>POLS 8500</w:t>
            </w:r>
          </w:p>
        </w:tc>
        <w:tc>
          <w:tcPr>
            <w:tcW w:w="6840" w:type="dxa"/>
            <w:gridSpan w:val="3"/>
            <w:shd w:val="clear" w:color="auto" w:fill="auto"/>
            <w:vAlign w:val="center"/>
          </w:tcPr>
          <w:p w14:paraId="51B5CFE6" w14:textId="7BC02A6E" w:rsidR="004261D2" w:rsidRPr="00C2322F" w:rsidRDefault="004261D2" w:rsidP="004261D2">
            <w:pPr>
              <w:jc w:val="right"/>
              <w:rPr>
                <w:rFonts w:ascii="Arial" w:hAnsi="Arial" w:cs="Arial"/>
                <w:sz w:val="20"/>
              </w:rPr>
            </w:pPr>
            <w:r>
              <w:rPr>
                <w:rFonts w:ascii="Arial" w:hAnsi="Arial" w:cs="Arial"/>
                <w:sz w:val="20"/>
              </w:rPr>
              <w:t>Fall 2023</w:t>
            </w:r>
          </w:p>
        </w:tc>
      </w:tr>
      <w:bookmarkEnd w:id="0"/>
      <w:tr w:rsidR="004261D2" w14:paraId="6B7FC9CB" w14:textId="77777777" w:rsidTr="00EE76FB">
        <w:trPr>
          <w:trHeight w:val="288"/>
        </w:trPr>
        <w:tc>
          <w:tcPr>
            <w:tcW w:w="3500" w:type="dxa"/>
            <w:shd w:val="clear" w:color="auto" w:fill="auto"/>
            <w:vAlign w:val="center"/>
          </w:tcPr>
          <w:p w14:paraId="54CADE04" w14:textId="4C8DC547" w:rsidR="004261D2" w:rsidRPr="00C2322F" w:rsidRDefault="004261D2" w:rsidP="004261D2">
            <w:pPr>
              <w:rPr>
                <w:rFonts w:ascii="Arial" w:hAnsi="Arial" w:cs="Arial"/>
                <w:sz w:val="20"/>
              </w:rPr>
            </w:pPr>
            <w:r>
              <w:rPr>
                <w:rFonts w:ascii="Arial" w:hAnsi="Arial" w:cs="Arial"/>
                <w:sz w:val="20"/>
              </w:rPr>
              <w:t>Section 42730</w:t>
            </w:r>
          </w:p>
        </w:tc>
        <w:tc>
          <w:tcPr>
            <w:tcW w:w="6840" w:type="dxa"/>
            <w:gridSpan w:val="3"/>
            <w:shd w:val="clear" w:color="auto" w:fill="auto"/>
            <w:vAlign w:val="center"/>
          </w:tcPr>
          <w:p w14:paraId="05B4286E" w14:textId="69E144E7" w:rsidR="004261D2" w:rsidRPr="00C2322F" w:rsidRDefault="004261D2" w:rsidP="004261D2">
            <w:pPr>
              <w:jc w:val="right"/>
              <w:rPr>
                <w:rFonts w:ascii="Arial" w:hAnsi="Arial" w:cs="Arial"/>
                <w:sz w:val="20"/>
              </w:rPr>
            </w:pPr>
            <w:r>
              <w:rPr>
                <w:rFonts w:ascii="Arial" w:hAnsi="Arial" w:cs="Arial"/>
                <w:sz w:val="20"/>
              </w:rPr>
              <w:t>Baldwin 307</w:t>
            </w:r>
          </w:p>
        </w:tc>
      </w:tr>
      <w:tr w:rsidR="00396748" w:rsidRPr="00C2322F" w14:paraId="1D7C9B1A" w14:textId="77777777" w:rsidTr="00D76428">
        <w:tc>
          <w:tcPr>
            <w:tcW w:w="10340" w:type="dxa"/>
            <w:gridSpan w:val="4"/>
            <w:shd w:val="clear" w:color="auto" w:fill="auto"/>
          </w:tcPr>
          <w:p w14:paraId="206D55AD" w14:textId="77777777" w:rsidR="00396748" w:rsidRPr="00C2322F" w:rsidRDefault="00396748" w:rsidP="006F1AEA">
            <w:pPr>
              <w:rPr>
                <w:rFonts w:ascii="Arial" w:hAnsi="Arial" w:cs="Arial"/>
                <w:sz w:val="20"/>
              </w:rPr>
            </w:pPr>
          </w:p>
        </w:tc>
      </w:tr>
      <w:tr w:rsidR="006A74A2" w:rsidRPr="00C2322F" w14:paraId="329BA86E" w14:textId="77777777" w:rsidTr="00D76428">
        <w:tc>
          <w:tcPr>
            <w:tcW w:w="10340" w:type="dxa"/>
            <w:gridSpan w:val="4"/>
            <w:shd w:val="clear" w:color="auto" w:fill="auto"/>
            <w:vAlign w:val="center"/>
          </w:tcPr>
          <w:p w14:paraId="5056F256" w14:textId="77777777" w:rsidR="006A74A2" w:rsidRPr="00C2322F" w:rsidRDefault="006A74A2" w:rsidP="00C2322F">
            <w:pPr>
              <w:jc w:val="center"/>
              <w:rPr>
                <w:rFonts w:ascii="Arial" w:hAnsi="Arial" w:cs="Arial"/>
                <w:b/>
                <w:sz w:val="20"/>
              </w:rPr>
            </w:pPr>
            <w:r w:rsidRPr="00C2322F">
              <w:rPr>
                <w:rFonts w:ascii="Arial" w:hAnsi="Arial" w:cs="Arial"/>
                <w:b/>
                <w:sz w:val="20"/>
              </w:rPr>
              <w:t>Course Description and Prerequisites</w:t>
            </w:r>
          </w:p>
        </w:tc>
      </w:tr>
      <w:tr w:rsidR="006A74A2" w:rsidRPr="00C2322F" w14:paraId="4F03AF65" w14:textId="77777777" w:rsidTr="00D76428">
        <w:trPr>
          <w:trHeight w:val="89"/>
        </w:trPr>
        <w:tc>
          <w:tcPr>
            <w:tcW w:w="10340" w:type="dxa"/>
            <w:gridSpan w:val="4"/>
            <w:shd w:val="clear" w:color="auto" w:fill="auto"/>
          </w:tcPr>
          <w:p w14:paraId="18995FFA" w14:textId="77777777" w:rsidR="006A74A2" w:rsidRPr="00C2322F" w:rsidRDefault="006A74A2" w:rsidP="006F1AEA">
            <w:pPr>
              <w:rPr>
                <w:rFonts w:ascii="Arial" w:hAnsi="Arial" w:cs="Arial"/>
                <w:sz w:val="10"/>
              </w:rPr>
            </w:pPr>
          </w:p>
        </w:tc>
      </w:tr>
      <w:tr w:rsidR="006A74A2" w:rsidRPr="00C2322F" w14:paraId="6E104E7B" w14:textId="77777777" w:rsidTr="00D76428">
        <w:tc>
          <w:tcPr>
            <w:tcW w:w="10340" w:type="dxa"/>
            <w:gridSpan w:val="4"/>
            <w:shd w:val="clear" w:color="auto" w:fill="auto"/>
          </w:tcPr>
          <w:p w14:paraId="5B6C8AA9" w14:textId="1EC39768" w:rsidR="008C6CBC" w:rsidRPr="00C2322F" w:rsidRDefault="0010725B" w:rsidP="009F263F">
            <w:pPr>
              <w:rPr>
                <w:rFonts w:ascii="Arial" w:hAnsi="Arial" w:cs="Arial"/>
                <w:sz w:val="20"/>
                <w:szCs w:val="20"/>
              </w:rPr>
            </w:pPr>
            <w:r w:rsidRPr="0010725B">
              <w:rPr>
                <w:rFonts w:ascii="Arial" w:hAnsi="Arial" w:cs="Arial"/>
                <w:sz w:val="20"/>
                <w:szCs w:val="20"/>
                <w:lang w:val="en"/>
              </w:rPr>
              <w:t>Special topics in advanced research methodology.</w:t>
            </w:r>
            <w:r w:rsidR="00D76428" w:rsidRPr="00D76428">
              <w:rPr>
                <w:rFonts w:ascii="Arial" w:hAnsi="Arial" w:cs="Arial"/>
                <w:sz w:val="20"/>
                <w:szCs w:val="20"/>
                <w:lang w:val="en"/>
              </w:rPr>
              <w:br/>
            </w:r>
            <w:r w:rsidR="00D76428" w:rsidRPr="00D76428">
              <w:rPr>
                <w:rFonts w:ascii="Arial" w:hAnsi="Arial" w:cs="Arial"/>
                <w:b/>
                <w:bCs/>
                <w:sz w:val="20"/>
                <w:szCs w:val="20"/>
                <w:lang w:val="en"/>
              </w:rPr>
              <w:t>Prerequisites:</w:t>
            </w:r>
            <w:r w:rsidR="00D76428" w:rsidRPr="00D76428">
              <w:rPr>
                <w:rFonts w:ascii="Arial" w:hAnsi="Arial" w:cs="Arial"/>
                <w:sz w:val="20"/>
                <w:szCs w:val="20"/>
                <w:lang w:val="en"/>
              </w:rPr>
              <w:t xml:space="preserve"> </w:t>
            </w:r>
            <w:r>
              <w:rPr>
                <w:rFonts w:ascii="Arial" w:hAnsi="Arial" w:cs="Arial"/>
                <w:sz w:val="20"/>
                <w:szCs w:val="20"/>
                <w:lang w:val="en"/>
              </w:rPr>
              <w:t>POLS 7050</w:t>
            </w:r>
            <w:r w:rsidR="004F2CB8">
              <w:rPr>
                <w:rFonts w:ascii="Arial" w:hAnsi="Arial" w:cs="Arial"/>
                <w:sz w:val="20"/>
                <w:szCs w:val="20"/>
                <w:lang w:val="en"/>
              </w:rPr>
              <w:t xml:space="preserve"> or equivalent course</w:t>
            </w:r>
          </w:p>
        </w:tc>
      </w:tr>
      <w:tr w:rsidR="006A74A2" w:rsidRPr="00C2322F" w14:paraId="4625EC14" w14:textId="77777777" w:rsidTr="00D76428">
        <w:tc>
          <w:tcPr>
            <w:tcW w:w="10340" w:type="dxa"/>
            <w:gridSpan w:val="4"/>
            <w:shd w:val="clear" w:color="auto" w:fill="auto"/>
          </w:tcPr>
          <w:p w14:paraId="029FC3C4" w14:textId="77777777" w:rsidR="006A74A2" w:rsidRPr="00C2322F" w:rsidRDefault="006A74A2" w:rsidP="006F1AEA">
            <w:pPr>
              <w:rPr>
                <w:rFonts w:ascii="Arial" w:hAnsi="Arial" w:cs="Arial"/>
                <w:sz w:val="20"/>
              </w:rPr>
            </w:pPr>
          </w:p>
        </w:tc>
      </w:tr>
      <w:tr w:rsidR="006A74A2" w:rsidRPr="00C2322F" w14:paraId="6EBDCFFE" w14:textId="77777777" w:rsidTr="00D76428">
        <w:tc>
          <w:tcPr>
            <w:tcW w:w="10340" w:type="dxa"/>
            <w:gridSpan w:val="4"/>
            <w:shd w:val="clear" w:color="auto" w:fill="auto"/>
            <w:vAlign w:val="center"/>
          </w:tcPr>
          <w:p w14:paraId="37DE85BF" w14:textId="77777777" w:rsidR="006A74A2" w:rsidRPr="00C2322F" w:rsidRDefault="006A74A2" w:rsidP="00C2322F">
            <w:pPr>
              <w:jc w:val="center"/>
              <w:rPr>
                <w:rFonts w:ascii="Arial" w:hAnsi="Arial" w:cs="Arial"/>
                <w:b/>
                <w:sz w:val="20"/>
              </w:rPr>
            </w:pPr>
            <w:r w:rsidRPr="00C2322F">
              <w:rPr>
                <w:rFonts w:ascii="Arial" w:hAnsi="Arial" w:cs="Arial"/>
                <w:b/>
                <w:sz w:val="20"/>
              </w:rPr>
              <w:t>Learning Outcomes</w:t>
            </w:r>
            <w:r w:rsidR="00846D53" w:rsidRPr="00C2322F">
              <w:rPr>
                <w:rFonts w:ascii="Arial" w:hAnsi="Arial" w:cs="Arial"/>
                <w:b/>
                <w:sz w:val="20"/>
              </w:rPr>
              <w:t xml:space="preserve"> or Course Objectives</w:t>
            </w:r>
          </w:p>
        </w:tc>
      </w:tr>
      <w:tr w:rsidR="006A74A2" w:rsidRPr="00C2322F" w14:paraId="15990012" w14:textId="77777777" w:rsidTr="00D76428">
        <w:trPr>
          <w:trHeight w:val="89"/>
        </w:trPr>
        <w:tc>
          <w:tcPr>
            <w:tcW w:w="10340" w:type="dxa"/>
            <w:gridSpan w:val="4"/>
            <w:shd w:val="clear" w:color="auto" w:fill="auto"/>
          </w:tcPr>
          <w:p w14:paraId="02E13ACA" w14:textId="77777777" w:rsidR="006A74A2" w:rsidRPr="00C2322F" w:rsidRDefault="006A74A2" w:rsidP="006F1AEA">
            <w:pPr>
              <w:rPr>
                <w:rFonts w:ascii="Arial" w:hAnsi="Arial" w:cs="Arial"/>
                <w:sz w:val="10"/>
              </w:rPr>
            </w:pPr>
          </w:p>
        </w:tc>
      </w:tr>
      <w:tr w:rsidR="006A74A2" w:rsidRPr="00C2322F" w14:paraId="388B1E66" w14:textId="77777777" w:rsidTr="00D76428">
        <w:tc>
          <w:tcPr>
            <w:tcW w:w="10340" w:type="dxa"/>
            <w:gridSpan w:val="4"/>
            <w:shd w:val="clear" w:color="auto" w:fill="auto"/>
          </w:tcPr>
          <w:p w14:paraId="29A47E38" w14:textId="0061BAB6" w:rsidR="00632965" w:rsidRDefault="002434D9" w:rsidP="006F1AEA">
            <w:pPr>
              <w:rPr>
                <w:rFonts w:ascii="Arial" w:hAnsi="Arial" w:cs="Arial"/>
                <w:sz w:val="20"/>
              </w:rPr>
            </w:pPr>
            <w:bookmarkStart w:id="1" w:name="_Hlk137219433"/>
            <w:r>
              <w:rPr>
                <w:rFonts w:ascii="Arial" w:hAnsi="Arial" w:cs="Arial"/>
                <w:sz w:val="20"/>
              </w:rPr>
              <w:t>By the end of the course, s</w:t>
            </w:r>
            <w:r w:rsidR="00632965">
              <w:rPr>
                <w:rFonts w:ascii="Arial" w:hAnsi="Arial" w:cs="Arial"/>
                <w:sz w:val="20"/>
              </w:rPr>
              <w:t>tudents will be able to:</w:t>
            </w:r>
          </w:p>
          <w:p w14:paraId="268B065C" w14:textId="03A46386" w:rsidR="00632965" w:rsidRDefault="00EA543A" w:rsidP="00EA543A">
            <w:pPr>
              <w:pStyle w:val="ListParagraph"/>
              <w:numPr>
                <w:ilvl w:val="0"/>
                <w:numId w:val="6"/>
              </w:numPr>
              <w:rPr>
                <w:rFonts w:ascii="Arial" w:hAnsi="Arial" w:cs="Arial"/>
                <w:sz w:val="20"/>
              </w:rPr>
            </w:pPr>
            <w:r w:rsidRPr="00EA543A">
              <w:rPr>
                <w:rFonts w:ascii="Arial" w:hAnsi="Arial" w:cs="Arial"/>
                <w:sz w:val="20"/>
              </w:rPr>
              <w:t xml:space="preserve">Articulate the </w:t>
            </w:r>
            <w:r>
              <w:rPr>
                <w:rFonts w:ascii="Arial" w:hAnsi="Arial" w:cs="Arial"/>
                <w:sz w:val="20"/>
              </w:rPr>
              <w:t>challenges and opportunities</w:t>
            </w:r>
            <w:r w:rsidRPr="00EA543A">
              <w:rPr>
                <w:rFonts w:ascii="Arial" w:hAnsi="Arial" w:cs="Arial"/>
                <w:sz w:val="20"/>
              </w:rPr>
              <w:t xml:space="preserve"> presented by autocorrelation in observational </w:t>
            </w:r>
            <w:proofErr w:type="gramStart"/>
            <w:r w:rsidRPr="00EA543A">
              <w:rPr>
                <w:rFonts w:ascii="Arial" w:hAnsi="Arial" w:cs="Arial"/>
                <w:sz w:val="20"/>
              </w:rPr>
              <w:t>data</w:t>
            </w:r>
            <w:proofErr w:type="gramEnd"/>
          </w:p>
          <w:p w14:paraId="4A4E9E5E" w14:textId="565D176C" w:rsidR="00EA543A" w:rsidRPr="00EA543A" w:rsidRDefault="00EA543A" w:rsidP="00EA543A">
            <w:pPr>
              <w:pStyle w:val="ListParagraph"/>
              <w:numPr>
                <w:ilvl w:val="0"/>
                <w:numId w:val="6"/>
              </w:numPr>
              <w:rPr>
                <w:rFonts w:ascii="Arial" w:hAnsi="Arial" w:cs="Arial"/>
                <w:sz w:val="20"/>
              </w:rPr>
            </w:pPr>
            <w:r>
              <w:rPr>
                <w:rFonts w:ascii="Arial" w:hAnsi="Arial" w:cs="Arial"/>
                <w:sz w:val="20"/>
              </w:rPr>
              <w:t xml:space="preserve">Detect and visualize autocorrelation in </w:t>
            </w:r>
            <w:r w:rsidRPr="00EA543A">
              <w:rPr>
                <w:rFonts w:ascii="Arial" w:hAnsi="Arial" w:cs="Arial"/>
                <w:sz w:val="20"/>
              </w:rPr>
              <w:t xml:space="preserve">time series, cross-sectional, and time-series cross-sectional </w:t>
            </w:r>
            <w:proofErr w:type="gramStart"/>
            <w:r w:rsidRPr="00EA543A">
              <w:rPr>
                <w:rFonts w:ascii="Arial" w:hAnsi="Arial" w:cs="Arial"/>
                <w:sz w:val="20"/>
              </w:rPr>
              <w:t>data</w:t>
            </w:r>
            <w:proofErr w:type="gramEnd"/>
          </w:p>
          <w:p w14:paraId="3E7FACFF" w14:textId="25D7B120" w:rsidR="006A74A2" w:rsidRDefault="00343824" w:rsidP="00EA543A">
            <w:pPr>
              <w:pStyle w:val="ListParagraph"/>
              <w:numPr>
                <w:ilvl w:val="0"/>
                <w:numId w:val="6"/>
              </w:numPr>
              <w:rPr>
                <w:rFonts w:ascii="Arial" w:hAnsi="Arial" w:cs="Arial"/>
                <w:sz w:val="20"/>
              </w:rPr>
            </w:pPr>
            <w:r w:rsidRPr="00EA543A">
              <w:rPr>
                <w:rFonts w:ascii="Arial" w:hAnsi="Arial" w:cs="Arial"/>
                <w:sz w:val="20"/>
              </w:rPr>
              <w:t>E</w:t>
            </w:r>
            <w:r w:rsidR="00035544" w:rsidRPr="00EA543A">
              <w:rPr>
                <w:rFonts w:ascii="Arial" w:hAnsi="Arial" w:cs="Arial"/>
                <w:sz w:val="20"/>
              </w:rPr>
              <w:t>stimate</w:t>
            </w:r>
            <w:r w:rsidRPr="00EA543A">
              <w:rPr>
                <w:rFonts w:ascii="Arial" w:hAnsi="Arial" w:cs="Arial"/>
                <w:sz w:val="20"/>
              </w:rPr>
              <w:t xml:space="preserve"> </w:t>
            </w:r>
            <w:r w:rsidR="00AD267F" w:rsidRPr="00EA543A">
              <w:rPr>
                <w:rFonts w:ascii="Arial" w:hAnsi="Arial" w:cs="Arial"/>
                <w:sz w:val="20"/>
              </w:rPr>
              <w:t xml:space="preserve">and interpret </w:t>
            </w:r>
            <w:r w:rsidR="001D493C" w:rsidRPr="00EA543A">
              <w:rPr>
                <w:rFonts w:ascii="Arial" w:hAnsi="Arial" w:cs="Arial"/>
                <w:sz w:val="20"/>
              </w:rPr>
              <w:t>dynamic regression</w:t>
            </w:r>
            <w:r w:rsidR="00267664">
              <w:rPr>
                <w:rFonts w:ascii="Arial" w:hAnsi="Arial" w:cs="Arial"/>
                <w:sz w:val="20"/>
              </w:rPr>
              <w:t xml:space="preserve">s </w:t>
            </w:r>
            <w:r w:rsidR="00EA543A">
              <w:rPr>
                <w:rFonts w:ascii="Arial" w:hAnsi="Arial" w:cs="Arial"/>
                <w:sz w:val="20"/>
              </w:rPr>
              <w:t>an</w:t>
            </w:r>
            <w:r w:rsidR="00EE2F9B">
              <w:rPr>
                <w:rFonts w:ascii="Arial" w:hAnsi="Arial" w:cs="Arial"/>
                <w:sz w:val="20"/>
              </w:rPr>
              <w:t>d</w:t>
            </w:r>
            <w:r w:rsidR="00EA543A">
              <w:rPr>
                <w:rFonts w:ascii="Arial" w:hAnsi="Arial" w:cs="Arial"/>
                <w:sz w:val="20"/>
              </w:rPr>
              <w:t xml:space="preserve"> </w:t>
            </w:r>
            <w:r w:rsidR="001D493C" w:rsidRPr="00EA543A">
              <w:rPr>
                <w:rFonts w:ascii="Arial" w:hAnsi="Arial" w:cs="Arial"/>
                <w:sz w:val="20"/>
              </w:rPr>
              <w:t>spatial regression</w:t>
            </w:r>
            <w:r w:rsidR="00267664">
              <w:rPr>
                <w:rFonts w:ascii="Arial" w:hAnsi="Arial" w:cs="Arial"/>
                <w:sz w:val="20"/>
              </w:rPr>
              <w:t xml:space="preserve">s in the generalized linear </w:t>
            </w:r>
            <w:proofErr w:type="gramStart"/>
            <w:r w:rsidR="00267664">
              <w:rPr>
                <w:rFonts w:ascii="Arial" w:hAnsi="Arial" w:cs="Arial"/>
                <w:sz w:val="20"/>
              </w:rPr>
              <w:t>model</w:t>
            </w:r>
            <w:proofErr w:type="gramEnd"/>
          </w:p>
          <w:p w14:paraId="391AD866" w14:textId="7017EE6C" w:rsidR="00EA543A" w:rsidRPr="00EA543A" w:rsidRDefault="00EA543A" w:rsidP="00EA543A">
            <w:pPr>
              <w:pStyle w:val="ListParagraph"/>
              <w:numPr>
                <w:ilvl w:val="0"/>
                <w:numId w:val="6"/>
              </w:numPr>
              <w:rPr>
                <w:rFonts w:ascii="Arial" w:hAnsi="Arial" w:cs="Arial"/>
                <w:sz w:val="20"/>
              </w:rPr>
            </w:pPr>
            <w:r>
              <w:rPr>
                <w:rFonts w:ascii="Arial" w:hAnsi="Arial" w:cs="Arial"/>
                <w:sz w:val="20"/>
              </w:rPr>
              <w:t xml:space="preserve">Consume advanced texts detailing the latest techniques for modelling </w:t>
            </w:r>
            <w:proofErr w:type="gramStart"/>
            <w:r>
              <w:rPr>
                <w:rFonts w:ascii="Arial" w:hAnsi="Arial" w:cs="Arial"/>
                <w:sz w:val="20"/>
              </w:rPr>
              <w:t>autocorrelation</w:t>
            </w:r>
            <w:proofErr w:type="gramEnd"/>
          </w:p>
          <w:p w14:paraId="431C879B" w14:textId="3E052C97" w:rsidR="00632965" w:rsidRPr="00C2322F" w:rsidRDefault="00632965" w:rsidP="004C0D41">
            <w:pPr>
              <w:rPr>
                <w:rFonts w:ascii="Arial" w:hAnsi="Arial" w:cs="Arial"/>
                <w:sz w:val="20"/>
              </w:rPr>
            </w:pPr>
          </w:p>
        </w:tc>
      </w:tr>
      <w:bookmarkEnd w:id="1"/>
      <w:tr w:rsidR="008C6CBC" w:rsidRPr="00C2322F" w14:paraId="1DA8ECCE" w14:textId="77777777" w:rsidTr="00D76428">
        <w:tc>
          <w:tcPr>
            <w:tcW w:w="10340" w:type="dxa"/>
            <w:gridSpan w:val="4"/>
            <w:shd w:val="clear" w:color="auto" w:fill="auto"/>
          </w:tcPr>
          <w:p w14:paraId="4C1A07C5" w14:textId="77777777" w:rsidR="008C6CBC" w:rsidRPr="00C2322F" w:rsidRDefault="008C6CBC" w:rsidP="00DF49AC">
            <w:pPr>
              <w:rPr>
                <w:rFonts w:ascii="Arial" w:hAnsi="Arial" w:cs="Arial"/>
                <w:sz w:val="20"/>
              </w:rPr>
            </w:pPr>
          </w:p>
        </w:tc>
      </w:tr>
      <w:tr w:rsidR="0017759C" w:rsidRPr="00C2322F" w14:paraId="08E89D09" w14:textId="77777777" w:rsidTr="00D76428">
        <w:tc>
          <w:tcPr>
            <w:tcW w:w="10340" w:type="dxa"/>
            <w:gridSpan w:val="4"/>
            <w:shd w:val="clear" w:color="auto" w:fill="auto"/>
            <w:vAlign w:val="center"/>
          </w:tcPr>
          <w:p w14:paraId="74916550" w14:textId="77777777" w:rsidR="0017759C" w:rsidRPr="00C2322F" w:rsidRDefault="0017759C" w:rsidP="00C2322F">
            <w:pPr>
              <w:jc w:val="center"/>
              <w:rPr>
                <w:rFonts w:ascii="Arial" w:hAnsi="Arial" w:cs="Arial"/>
                <w:b/>
                <w:sz w:val="20"/>
              </w:rPr>
            </w:pPr>
            <w:r w:rsidRPr="00C2322F">
              <w:rPr>
                <w:rFonts w:ascii="Arial" w:hAnsi="Arial" w:cs="Arial"/>
                <w:b/>
                <w:sz w:val="20"/>
              </w:rPr>
              <w:t>Instructor Information</w:t>
            </w:r>
          </w:p>
        </w:tc>
      </w:tr>
      <w:tr w:rsidR="0017759C" w:rsidRPr="00C2322F" w14:paraId="62A95148" w14:textId="77777777" w:rsidTr="00D76428">
        <w:trPr>
          <w:trHeight w:val="89"/>
        </w:trPr>
        <w:tc>
          <w:tcPr>
            <w:tcW w:w="10340" w:type="dxa"/>
            <w:gridSpan w:val="4"/>
            <w:shd w:val="clear" w:color="auto" w:fill="auto"/>
          </w:tcPr>
          <w:p w14:paraId="5EDD1631" w14:textId="77777777" w:rsidR="0017759C" w:rsidRPr="00C2322F" w:rsidRDefault="0017759C">
            <w:pPr>
              <w:rPr>
                <w:rFonts w:ascii="Arial" w:hAnsi="Arial" w:cs="Arial"/>
                <w:sz w:val="10"/>
              </w:rPr>
            </w:pPr>
          </w:p>
        </w:tc>
      </w:tr>
      <w:tr w:rsidR="004261D2" w:rsidRPr="00C2322F" w14:paraId="2DB7F4D9" w14:textId="77777777" w:rsidTr="004261D2">
        <w:trPr>
          <w:trHeight w:val="288"/>
        </w:trPr>
        <w:tc>
          <w:tcPr>
            <w:tcW w:w="5170" w:type="dxa"/>
            <w:gridSpan w:val="3"/>
            <w:shd w:val="clear" w:color="auto" w:fill="auto"/>
            <w:vAlign w:val="center"/>
          </w:tcPr>
          <w:p w14:paraId="10EC21C7" w14:textId="77777777" w:rsidR="004261D2" w:rsidRPr="00C2322F" w:rsidRDefault="004261D2" w:rsidP="004261D2">
            <w:pPr>
              <w:rPr>
                <w:rFonts w:ascii="Arial" w:hAnsi="Arial" w:cs="Arial"/>
                <w:sz w:val="20"/>
              </w:rPr>
            </w:pPr>
            <w:r>
              <w:rPr>
                <w:rFonts w:ascii="Arial" w:hAnsi="Arial" w:cs="Arial"/>
                <w:sz w:val="20"/>
              </w:rPr>
              <w:t>Dr. Garrett N. Vande Kamp</w:t>
            </w:r>
          </w:p>
        </w:tc>
        <w:tc>
          <w:tcPr>
            <w:tcW w:w="5170" w:type="dxa"/>
            <w:shd w:val="clear" w:color="auto" w:fill="auto"/>
            <w:vAlign w:val="center"/>
          </w:tcPr>
          <w:p w14:paraId="5DB2C18C" w14:textId="60282E47" w:rsidR="004261D2" w:rsidRPr="00C2322F" w:rsidRDefault="004261D2" w:rsidP="004261D2">
            <w:pPr>
              <w:jc w:val="right"/>
              <w:rPr>
                <w:rFonts w:ascii="Arial" w:hAnsi="Arial" w:cs="Arial"/>
                <w:sz w:val="20"/>
              </w:rPr>
            </w:pPr>
            <w:r>
              <w:rPr>
                <w:rFonts w:ascii="Arial" w:hAnsi="Arial" w:cs="Arial"/>
                <w:sz w:val="20"/>
              </w:rPr>
              <w:t>T 2:00 – 4:00</w:t>
            </w:r>
          </w:p>
        </w:tc>
      </w:tr>
      <w:tr w:rsidR="004261D2" w:rsidRPr="00C2322F" w14:paraId="46620468" w14:textId="77777777" w:rsidTr="004261D2">
        <w:trPr>
          <w:trHeight w:val="288"/>
        </w:trPr>
        <w:tc>
          <w:tcPr>
            <w:tcW w:w="5170" w:type="dxa"/>
            <w:gridSpan w:val="3"/>
            <w:shd w:val="clear" w:color="auto" w:fill="auto"/>
            <w:vAlign w:val="center"/>
          </w:tcPr>
          <w:p w14:paraId="6EA3761C" w14:textId="21179DAC" w:rsidR="004261D2" w:rsidRDefault="004261D2" w:rsidP="004261D2">
            <w:pPr>
              <w:rPr>
                <w:rFonts w:ascii="Arial" w:hAnsi="Arial" w:cs="Arial"/>
                <w:sz w:val="20"/>
              </w:rPr>
            </w:pPr>
            <w:r>
              <w:rPr>
                <w:rFonts w:ascii="Arial" w:hAnsi="Arial" w:cs="Arial"/>
                <w:sz w:val="20"/>
              </w:rPr>
              <w:t>garrettvandekamp@uga.edu</w:t>
            </w:r>
          </w:p>
        </w:tc>
        <w:tc>
          <w:tcPr>
            <w:tcW w:w="5170" w:type="dxa"/>
            <w:shd w:val="clear" w:color="auto" w:fill="auto"/>
            <w:vAlign w:val="center"/>
          </w:tcPr>
          <w:p w14:paraId="010560DF" w14:textId="29954FDD" w:rsidR="004261D2" w:rsidRDefault="004261D2" w:rsidP="004261D2">
            <w:pPr>
              <w:jc w:val="right"/>
              <w:rPr>
                <w:rFonts w:ascii="Arial" w:hAnsi="Arial" w:cs="Arial"/>
                <w:sz w:val="20"/>
              </w:rPr>
            </w:pPr>
            <w:r>
              <w:rPr>
                <w:rFonts w:ascii="Arial" w:hAnsi="Arial" w:cs="Arial"/>
                <w:sz w:val="20"/>
              </w:rPr>
              <w:t>Baldwin 409</w:t>
            </w:r>
          </w:p>
        </w:tc>
      </w:tr>
      <w:tr w:rsidR="004261D2" w:rsidRPr="00C2322F" w14:paraId="75D50C64" w14:textId="77777777" w:rsidTr="00D76428">
        <w:tc>
          <w:tcPr>
            <w:tcW w:w="10340" w:type="dxa"/>
            <w:gridSpan w:val="4"/>
            <w:shd w:val="clear" w:color="auto" w:fill="auto"/>
          </w:tcPr>
          <w:p w14:paraId="136070D3" w14:textId="77777777" w:rsidR="004261D2" w:rsidRPr="00C2322F" w:rsidRDefault="004261D2" w:rsidP="004261D2">
            <w:pPr>
              <w:rPr>
                <w:rFonts w:ascii="Arial" w:hAnsi="Arial" w:cs="Arial"/>
                <w:sz w:val="20"/>
              </w:rPr>
            </w:pPr>
          </w:p>
        </w:tc>
      </w:tr>
      <w:tr w:rsidR="004261D2" w:rsidRPr="00C2322F" w14:paraId="5BF340E1" w14:textId="77777777" w:rsidTr="00D76428">
        <w:tc>
          <w:tcPr>
            <w:tcW w:w="10340" w:type="dxa"/>
            <w:gridSpan w:val="4"/>
            <w:shd w:val="clear" w:color="auto" w:fill="auto"/>
          </w:tcPr>
          <w:p w14:paraId="09494BF2" w14:textId="77777777" w:rsidR="004261D2" w:rsidRPr="00C2322F" w:rsidRDefault="004261D2" w:rsidP="004261D2">
            <w:pPr>
              <w:jc w:val="center"/>
              <w:rPr>
                <w:rFonts w:ascii="Arial" w:hAnsi="Arial" w:cs="Arial"/>
                <w:b/>
                <w:sz w:val="20"/>
              </w:rPr>
            </w:pPr>
            <w:r w:rsidRPr="00C2322F">
              <w:rPr>
                <w:rFonts w:ascii="Arial" w:hAnsi="Arial" w:cs="Arial"/>
                <w:b/>
                <w:sz w:val="20"/>
              </w:rPr>
              <w:t>Textbook and/or Resource Material</w:t>
            </w:r>
          </w:p>
        </w:tc>
      </w:tr>
      <w:tr w:rsidR="004261D2" w:rsidRPr="00C2322F" w14:paraId="6E0FFE14" w14:textId="77777777" w:rsidTr="00D76428">
        <w:trPr>
          <w:trHeight w:val="89"/>
        </w:trPr>
        <w:tc>
          <w:tcPr>
            <w:tcW w:w="10340" w:type="dxa"/>
            <w:gridSpan w:val="4"/>
            <w:shd w:val="clear" w:color="auto" w:fill="auto"/>
          </w:tcPr>
          <w:p w14:paraId="1E0CD9E6" w14:textId="77777777" w:rsidR="004261D2" w:rsidRPr="00C2322F" w:rsidRDefault="004261D2" w:rsidP="004261D2">
            <w:pPr>
              <w:rPr>
                <w:rFonts w:ascii="Arial" w:hAnsi="Arial" w:cs="Arial"/>
                <w:sz w:val="10"/>
              </w:rPr>
            </w:pPr>
          </w:p>
        </w:tc>
      </w:tr>
      <w:tr w:rsidR="004261D2" w:rsidRPr="00C2322F" w14:paraId="6A49AC05" w14:textId="77777777" w:rsidTr="00D76428">
        <w:tc>
          <w:tcPr>
            <w:tcW w:w="10340" w:type="dxa"/>
            <w:gridSpan w:val="4"/>
            <w:shd w:val="clear" w:color="auto" w:fill="auto"/>
          </w:tcPr>
          <w:p w14:paraId="769347F0" w14:textId="5568C910" w:rsidR="004261D2" w:rsidRDefault="004261D2" w:rsidP="004261D2">
            <w:pPr>
              <w:rPr>
                <w:rFonts w:ascii="Arial" w:hAnsi="Arial" w:cs="Arial"/>
                <w:sz w:val="20"/>
              </w:rPr>
            </w:pPr>
            <w:r w:rsidRPr="007C2C4A">
              <w:rPr>
                <w:rFonts w:ascii="Arial" w:hAnsi="Arial" w:cs="Arial"/>
                <w:sz w:val="20"/>
              </w:rPr>
              <w:t>Textbook</w:t>
            </w:r>
            <w:r>
              <w:rPr>
                <w:rFonts w:ascii="Arial" w:hAnsi="Arial" w:cs="Arial"/>
                <w:sz w:val="20"/>
              </w:rPr>
              <w:t>s</w:t>
            </w:r>
            <w:r w:rsidRPr="007C2C4A">
              <w:rPr>
                <w:rFonts w:ascii="Arial" w:hAnsi="Arial" w:cs="Arial"/>
                <w:i/>
                <w:sz w:val="20"/>
              </w:rPr>
              <w:t xml:space="preserve">: </w:t>
            </w:r>
            <w:r>
              <w:rPr>
                <w:rFonts w:ascii="Arial" w:hAnsi="Arial" w:cs="Arial"/>
                <w:sz w:val="20"/>
              </w:rPr>
              <w:t>The following textbooks are good introductions to dynamic and spatial regression models, listed in alphabetical order. Required texts are bolded.</w:t>
            </w:r>
          </w:p>
          <w:p w14:paraId="0B3BBA00" w14:textId="77777777" w:rsidR="004261D2" w:rsidRDefault="004261D2" w:rsidP="004261D2">
            <w:pPr>
              <w:rPr>
                <w:rFonts w:ascii="Arial" w:hAnsi="Arial" w:cs="Arial"/>
                <w:sz w:val="20"/>
              </w:rPr>
            </w:pPr>
          </w:p>
          <w:p w14:paraId="0D5B5690" w14:textId="77777777" w:rsidR="004261D2" w:rsidRDefault="004261D2" w:rsidP="004261D2">
            <w:pPr>
              <w:rPr>
                <w:rFonts w:ascii="Arial" w:hAnsi="Arial" w:cs="Arial"/>
                <w:sz w:val="20"/>
              </w:rPr>
            </w:pPr>
            <w:r>
              <w:rPr>
                <w:rFonts w:ascii="Arial" w:hAnsi="Arial" w:cs="Arial"/>
                <w:sz w:val="20"/>
              </w:rPr>
              <w:t>Time Series:</w:t>
            </w:r>
          </w:p>
          <w:p w14:paraId="23857ABC" w14:textId="77777777" w:rsidR="004261D2" w:rsidRDefault="004261D2" w:rsidP="004261D2">
            <w:pPr>
              <w:rPr>
                <w:rFonts w:ascii="Arial" w:hAnsi="Arial" w:cs="Arial"/>
                <w:sz w:val="20"/>
              </w:rPr>
            </w:pPr>
            <w:r>
              <w:rPr>
                <w:rFonts w:ascii="Arial" w:hAnsi="Arial" w:cs="Arial"/>
                <w:sz w:val="20"/>
              </w:rPr>
              <w:t xml:space="preserve">Box-Steffensmeier, Janet M., John R. Freeman, Matthew P. Hitt, Jon C. W. Pevehouse. 2014. </w:t>
            </w:r>
            <w:r w:rsidRPr="00DC53FC">
              <w:rPr>
                <w:rFonts w:ascii="Arial" w:hAnsi="Arial" w:cs="Arial"/>
                <w:i/>
                <w:sz w:val="20"/>
              </w:rPr>
              <w:t>Time Series Analysis for the Social Sciences</w:t>
            </w:r>
            <w:r>
              <w:rPr>
                <w:rFonts w:ascii="Arial" w:hAnsi="Arial" w:cs="Arial"/>
                <w:i/>
                <w:sz w:val="20"/>
              </w:rPr>
              <w:t xml:space="preserve">. </w:t>
            </w:r>
            <w:r>
              <w:rPr>
                <w:rFonts w:ascii="Arial" w:hAnsi="Arial" w:cs="Arial"/>
                <w:sz w:val="20"/>
              </w:rPr>
              <w:t>Analytical Methods for Social Research. Cambridge: Cambridge University Press.</w:t>
            </w:r>
          </w:p>
          <w:p w14:paraId="016AD1D7" w14:textId="0EAC905B" w:rsidR="004261D2" w:rsidRPr="00472030" w:rsidRDefault="004261D2" w:rsidP="004261D2">
            <w:pPr>
              <w:rPr>
                <w:rFonts w:ascii="Arial" w:hAnsi="Arial" w:cs="Arial"/>
                <w:b/>
                <w:sz w:val="20"/>
              </w:rPr>
            </w:pPr>
            <w:r w:rsidRPr="003D55EC">
              <w:rPr>
                <w:rFonts w:ascii="Arial" w:hAnsi="Arial" w:cs="Arial"/>
                <w:b/>
                <w:sz w:val="20"/>
              </w:rPr>
              <w:t xml:space="preserve">Pickup, Mark. 2015. </w:t>
            </w:r>
            <w:r w:rsidRPr="003D55EC">
              <w:rPr>
                <w:rFonts w:ascii="Arial" w:hAnsi="Arial" w:cs="Arial"/>
                <w:b/>
                <w:i/>
                <w:sz w:val="20"/>
              </w:rPr>
              <w:t xml:space="preserve">Introduction to Time Series Analysis. </w:t>
            </w:r>
            <w:r w:rsidRPr="003D55EC">
              <w:rPr>
                <w:rFonts w:ascii="Arial" w:hAnsi="Arial" w:cs="Arial"/>
                <w:b/>
                <w:sz w:val="20"/>
              </w:rPr>
              <w:t>Quantitative Applications in the Social Sciences. Thousand Oaks, CA: SAGE Publishing.</w:t>
            </w:r>
          </w:p>
          <w:p w14:paraId="52C25536" w14:textId="77777777" w:rsidR="004261D2" w:rsidRDefault="004261D2" w:rsidP="004261D2">
            <w:pPr>
              <w:rPr>
                <w:rFonts w:ascii="Arial" w:hAnsi="Arial" w:cs="Arial"/>
                <w:sz w:val="20"/>
              </w:rPr>
            </w:pPr>
          </w:p>
          <w:p w14:paraId="044BED6F" w14:textId="77777777" w:rsidR="004261D2" w:rsidRDefault="004261D2" w:rsidP="004261D2">
            <w:pPr>
              <w:rPr>
                <w:rFonts w:ascii="Arial" w:hAnsi="Arial" w:cs="Arial"/>
                <w:sz w:val="20"/>
              </w:rPr>
            </w:pPr>
            <w:r>
              <w:rPr>
                <w:rFonts w:ascii="Arial" w:hAnsi="Arial" w:cs="Arial"/>
                <w:sz w:val="20"/>
              </w:rPr>
              <w:t>Spatial:</w:t>
            </w:r>
          </w:p>
          <w:p w14:paraId="6FE0759E" w14:textId="77777777" w:rsidR="004261D2" w:rsidRPr="00472030" w:rsidRDefault="004261D2" w:rsidP="004261D2">
            <w:pPr>
              <w:rPr>
                <w:rFonts w:ascii="Arial" w:hAnsi="Arial" w:cs="Arial"/>
                <w:bCs/>
                <w:sz w:val="20"/>
              </w:rPr>
            </w:pPr>
            <w:r w:rsidRPr="00472030">
              <w:rPr>
                <w:rFonts w:ascii="Arial" w:hAnsi="Arial" w:cs="Arial"/>
                <w:bCs/>
                <w:sz w:val="20"/>
              </w:rPr>
              <w:t xml:space="preserve">Darmofal, David. 2015. </w:t>
            </w:r>
            <w:r w:rsidRPr="00472030">
              <w:rPr>
                <w:rFonts w:ascii="Arial" w:hAnsi="Arial" w:cs="Arial"/>
                <w:bCs/>
                <w:i/>
                <w:sz w:val="20"/>
              </w:rPr>
              <w:t xml:space="preserve">Spatial Analysis for the Social Sciences. </w:t>
            </w:r>
            <w:r w:rsidRPr="00472030">
              <w:rPr>
                <w:rFonts w:ascii="Arial" w:hAnsi="Arial" w:cs="Arial"/>
                <w:bCs/>
                <w:sz w:val="20"/>
              </w:rPr>
              <w:t>Analytical Methods for Social Research. Cambridge: Cambridge University Press.</w:t>
            </w:r>
          </w:p>
          <w:p w14:paraId="110D1461" w14:textId="77777777" w:rsidR="004261D2" w:rsidRDefault="004261D2" w:rsidP="004261D2">
            <w:pPr>
              <w:rPr>
                <w:rFonts w:ascii="Arial" w:hAnsi="Arial" w:cs="Arial"/>
                <w:sz w:val="20"/>
              </w:rPr>
            </w:pPr>
            <w:proofErr w:type="spellStart"/>
            <w:r>
              <w:rPr>
                <w:rFonts w:ascii="Arial" w:hAnsi="Arial" w:cs="Arial"/>
                <w:sz w:val="20"/>
              </w:rPr>
              <w:t>Elhorst</w:t>
            </w:r>
            <w:proofErr w:type="spellEnd"/>
            <w:r>
              <w:rPr>
                <w:rFonts w:ascii="Arial" w:hAnsi="Arial" w:cs="Arial"/>
                <w:sz w:val="20"/>
              </w:rPr>
              <w:t xml:space="preserve">, J. Paul. 2014. </w:t>
            </w:r>
            <w:r w:rsidRPr="00212E65">
              <w:rPr>
                <w:rFonts w:ascii="Arial" w:hAnsi="Arial" w:cs="Arial"/>
                <w:i/>
                <w:sz w:val="20"/>
              </w:rPr>
              <w:t>Spatial Econometrics: From Cross-Sectional Data to Spatial Panels</w:t>
            </w:r>
            <w:r>
              <w:rPr>
                <w:rFonts w:ascii="Arial" w:hAnsi="Arial" w:cs="Arial"/>
                <w:sz w:val="20"/>
              </w:rPr>
              <w:t>. Springer.</w:t>
            </w:r>
          </w:p>
          <w:p w14:paraId="17A00D51" w14:textId="3DBFEB4E" w:rsidR="004261D2" w:rsidRPr="004C64A6" w:rsidRDefault="004261D2" w:rsidP="004261D2">
            <w:pPr>
              <w:rPr>
                <w:rFonts w:ascii="Arial" w:hAnsi="Arial" w:cs="Arial"/>
                <w:sz w:val="20"/>
              </w:rPr>
            </w:pPr>
            <w:proofErr w:type="spellStart"/>
            <w:r>
              <w:rPr>
                <w:rFonts w:ascii="Arial" w:hAnsi="Arial" w:cs="Arial"/>
                <w:sz w:val="20"/>
              </w:rPr>
              <w:t>Pebesma</w:t>
            </w:r>
            <w:proofErr w:type="spellEnd"/>
            <w:r>
              <w:rPr>
                <w:rFonts w:ascii="Arial" w:hAnsi="Arial" w:cs="Arial"/>
                <w:sz w:val="20"/>
              </w:rPr>
              <w:t xml:space="preserve">, </w:t>
            </w:r>
            <w:proofErr w:type="spellStart"/>
            <w:r>
              <w:rPr>
                <w:rFonts w:ascii="Arial" w:hAnsi="Arial" w:cs="Arial"/>
                <w:sz w:val="20"/>
              </w:rPr>
              <w:t>Edzer</w:t>
            </w:r>
            <w:proofErr w:type="spellEnd"/>
            <w:r>
              <w:rPr>
                <w:rFonts w:ascii="Arial" w:hAnsi="Arial" w:cs="Arial"/>
                <w:sz w:val="20"/>
              </w:rPr>
              <w:t xml:space="preserve"> and Roger </w:t>
            </w:r>
            <w:proofErr w:type="spellStart"/>
            <w:r>
              <w:rPr>
                <w:rFonts w:ascii="Arial" w:hAnsi="Arial" w:cs="Arial"/>
                <w:sz w:val="20"/>
              </w:rPr>
              <w:t>Bivand</w:t>
            </w:r>
            <w:proofErr w:type="spellEnd"/>
            <w:r>
              <w:rPr>
                <w:rFonts w:ascii="Arial" w:hAnsi="Arial" w:cs="Arial"/>
                <w:sz w:val="20"/>
              </w:rPr>
              <w:t xml:space="preserve">. 2023. </w:t>
            </w:r>
            <w:r>
              <w:rPr>
                <w:rFonts w:ascii="Arial" w:hAnsi="Arial" w:cs="Arial"/>
                <w:i/>
                <w:iCs/>
                <w:sz w:val="20"/>
              </w:rPr>
              <w:t>Spatial Data Science with Applications in R</w:t>
            </w:r>
            <w:r>
              <w:rPr>
                <w:rFonts w:ascii="Arial" w:hAnsi="Arial" w:cs="Arial"/>
                <w:sz w:val="20"/>
              </w:rPr>
              <w:t>. Chapman and Hall/CRC.</w:t>
            </w:r>
            <w:r>
              <w:t xml:space="preserve"> </w:t>
            </w:r>
            <w:r w:rsidRPr="004C64A6">
              <w:rPr>
                <w:rFonts w:ascii="Arial" w:hAnsi="Arial" w:cs="Arial"/>
                <w:sz w:val="20"/>
              </w:rPr>
              <w:t>https://r-spatial.org/book/</w:t>
            </w:r>
            <w:r>
              <w:rPr>
                <w:rFonts w:ascii="Arial" w:hAnsi="Arial" w:cs="Arial"/>
                <w:sz w:val="20"/>
              </w:rPr>
              <w:t xml:space="preserve"> </w:t>
            </w:r>
          </w:p>
          <w:p w14:paraId="3DD388F5" w14:textId="244C2123" w:rsidR="004261D2" w:rsidRPr="00EF4A56" w:rsidRDefault="004261D2" w:rsidP="004261D2">
            <w:pPr>
              <w:rPr>
                <w:rFonts w:ascii="Arial" w:hAnsi="Arial" w:cs="Arial"/>
                <w:b/>
                <w:bCs/>
                <w:sz w:val="20"/>
              </w:rPr>
            </w:pPr>
            <w:r w:rsidRPr="00EF4A56">
              <w:rPr>
                <w:rFonts w:ascii="Arial" w:hAnsi="Arial" w:cs="Arial"/>
                <w:b/>
                <w:bCs/>
                <w:sz w:val="20"/>
              </w:rPr>
              <w:t xml:space="preserve">Ward, Michael </w:t>
            </w:r>
            <w:proofErr w:type="gramStart"/>
            <w:r w:rsidRPr="00EF4A56">
              <w:rPr>
                <w:rFonts w:ascii="Arial" w:hAnsi="Arial" w:cs="Arial"/>
                <w:b/>
                <w:bCs/>
                <w:sz w:val="20"/>
              </w:rPr>
              <w:t>D.</w:t>
            </w:r>
            <w:proofErr w:type="gramEnd"/>
            <w:r w:rsidRPr="00EF4A56">
              <w:rPr>
                <w:rFonts w:ascii="Arial" w:hAnsi="Arial" w:cs="Arial"/>
                <w:b/>
                <w:bCs/>
                <w:sz w:val="20"/>
              </w:rPr>
              <w:t xml:space="preserve"> and Kristian S. Gleditsch. 2018. </w:t>
            </w:r>
            <w:r w:rsidRPr="00EF4A56">
              <w:rPr>
                <w:rFonts w:ascii="Arial" w:hAnsi="Arial" w:cs="Arial"/>
                <w:b/>
                <w:bCs/>
                <w:i/>
                <w:sz w:val="20"/>
              </w:rPr>
              <w:t>Spatial Regression Models</w:t>
            </w:r>
            <w:r w:rsidRPr="00EF4A56">
              <w:rPr>
                <w:rFonts w:ascii="Arial" w:hAnsi="Arial" w:cs="Arial"/>
                <w:b/>
                <w:bCs/>
                <w:sz w:val="20"/>
              </w:rPr>
              <w:t>, Second Edition. Quantitative Applications in the Social Sciences. Thousand Oaks, CA: SAGE Publishing.</w:t>
            </w:r>
          </w:p>
          <w:p w14:paraId="7739EFEC" w14:textId="77777777" w:rsidR="004261D2" w:rsidRPr="007C2C4A" w:rsidRDefault="004261D2" w:rsidP="004261D2">
            <w:pPr>
              <w:rPr>
                <w:rFonts w:ascii="Arial" w:hAnsi="Arial" w:cs="Arial"/>
                <w:sz w:val="20"/>
              </w:rPr>
            </w:pPr>
          </w:p>
          <w:p w14:paraId="6AECCBF7" w14:textId="46330575" w:rsidR="004261D2" w:rsidRDefault="004261D2" w:rsidP="004261D2">
            <w:pPr>
              <w:rPr>
                <w:rFonts w:ascii="Arial" w:hAnsi="Arial" w:cs="Arial"/>
                <w:sz w:val="20"/>
              </w:rPr>
            </w:pPr>
            <w:r>
              <w:rPr>
                <w:rFonts w:ascii="Arial" w:hAnsi="Arial" w:cs="Arial"/>
                <w:sz w:val="20"/>
              </w:rPr>
              <w:t>One of the following software will be required:</w:t>
            </w:r>
          </w:p>
          <w:p w14:paraId="2FC1DB0A" w14:textId="6087F747" w:rsidR="004261D2" w:rsidRDefault="004261D2" w:rsidP="004261D2">
            <w:pPr>
              <w:rPr>
                <w:rFonts w:ascii="Arial" w:hAnsi="Arial" w:cs="Arial"/>
                <w:sz w:val="20"/>
              </w:rPr>
            </w:pPr>
            <w:r>
              <w:rPr>
                <w:rFonts w:ascii="Arial" w:hAnsi="Arial" w:cs="Arial"/>
                <w:sz w:val="20"/>
              </w:rPr>
              <w:t>R. R Core Team. (In class examples and instructional files will use this software)</w:t>
            </w:r>
          </w:p>
          <w:p w14:paraId="04B63789" w14:textId="5D8FCB9C" w:rsidR="004261D2" w:rsidRPr="007C2C4A" w:rsidRDefault="004261D2" w:rsidP="004261D2">
            <w:pPr>
              <w:rPr>
                <w:rFonts w:ascii="Arial" w:hAnsi="Arial" w:cs="Arial"/>
                <w:sz w:val="20"/>
              </w:rPr>
            </w:pPr>
            <w:r w:rsidRPr="007C2C4A">
              <w:rPr>
                <w:rFonts w:ascii="Arial" w:hAnsi="Arial" w:cs="Arial"/>
                <w:sz w:val="20"/>
              </w:rPr>
              <w:t xml:space="preserve">STATA 16, IC. </w:t>
            </w:r>
            <w:proofErr w:type="spellStart"/>
            <w:r w:rsidRPr="007C2C4A">
              <w:rPr>
                <w:rFonts w:ascii="Arial" w:hAnsi="Arial" w:cs="Arial"/>
                <w:sz w:val="20"/>
              </w:rPr>
              <w:t>StataCorp</w:t>
            </w:r>
            <w:proofErr w:type="spellEnd"/>
            <w:r w:rsidRPr="007C2C4A">
              <w:rPr>
                <w:rFonts w:ascii="Arial" w:hAnsi="Arial" w:cs="Arial"/>
                <w:sz w:val="20"/>
              </w:rPr>
              <w:t>. (</w:t>
            </w:r>
            <w:r>
              <w:rPr>
                <w:rFonts w:ascii="Arial" w:hAnsi="Arial" w:cs="Arial"/>
                <w:sz w:val="20"/>
              </w:rPr>
              <w:t>Additional code will be annotated in instructional files</w:t>
            </w:r>
            <w:r w:rsidRPr="007C2C4A">
              <w:rPr>
                <w:rFonts w:ascii="Arial" w:hAnsi="Arial" w:cs="Arial"/>
                <w:sz w:val="20"/>
              </w:rPr>
              <w:t>)</w:t>
            </w:r>
          </w:p>
          <w:p w14:paraId="5D7D2D8D" w14:textId="77777777" w:rsidR="004261D2" w:rsidRDefault="004261D2" w:rsidP="004261D2">
            <w:pPr>
              <w:rPr>
                <w:rFonts w:ascii="Arial" w:hAnsi="Arial" w:cs="Arial"/>
                <w:sz w:val="20"/>
              </w:rPr>
            </w:pPr>
          </w:p>
          <w:p w14:paraId="1C06ABA2" w14:textId="77777777" w:rsidR="004261D2" w:rsidRDefault="004261D2" w:rsidP="004261D2">
            <w:pPr>
              <w:rPr>
                <w:rFonts w:ascii="Arial" w:hAnsi="Arial" w:cs="Arial"/>
                <w:sz w:val="20"/>
                <w:szCs w:val="20"/>
              </w:rPr>
            </w:pPr>
            <w:r w:rsidRPr="007C2C4A">
              <w:rPr>
                <w:rFonts w:ascii="Arial" w:hAnsi="Arial" w:cs="Arial"/>
                <w:sz w:val="20"/>
              </w:rPr>
              <w:t xml:space="preserve">In addition, journal articles will be required </w:t>
            </w:r>
            <w:proofErr w:type="gramStart"/>
            <w:r w:rsidRPr="007C2C4A">
              <w:rPr>
                <w:rFonts w:ascii="Arial" w:hAnsi="Arial" w:cs="Arial"/>
                <w:sz w:val="20"/>
              </w:rPr>
              <w:t>reading</w:t>
            </w:r>
            <w:proofErr w:type="gramEnd"/>
            <w:r w:rsidRPr="007C2C4A">
              <w:rPr>
                <w:rFonts w:ascii="Arial" w:hAnsi="Arial" w:cs="Arial"/>
                <w:sz w:val="20"/>
              </w:rPr>
              <w:t xml:space="preserve"> during the semester. They can be accessed through the university’s resources available freely t</w:t>
            </w:r>
            <w:r w:rsidRPr="007C2C4A">
              <w:rPr>
                <w:rFonts w:ascii="Arial" w:hAnsi="Arial" w:cs="Arial"/>
                <w:sz w:val="20"/>
                <w:szCs w:val="20"/>
              </w:rPr>
              <w:t>o students.</w:t>
            </w:r>
          </w:p>
          <w:p w14:paraId="78DFE902" w14:textId="77777777" w:rsidR="004261D2" w:rsidRDefault="004261D2" w:rsidP="004261D2">
            <w:pPr>
              <w:rPr>
                <w:rFonts w:ascii="Arial" w:hAnsi="Arial" w:cs="Arial"/>
                <w:sz w:val="20"/>
                <w:szCs w:val="20"/>
              </w:rPr>
            </w:pPr>
          </w:p>
          <w:p w14:paraId="777339F2" w14:textId="77777777" w:rsidR="004261D2" w:rsidRDefault="004261D2" w:rsidP="004261D2">
            <w:pPr>
              <w:rPr>
                <w:rFonts w:ascii="Arial" w:hAnsi="Arial" w:cs="Arial"/>
                <w:sz w:val="20"/>
                <w:szCs w:val="20"/>
              </w:rPr>
            </w:pPr>
          </w:p>
          <w:p w14:paraId="26496F90" w14:textId="77777777" w:rsidR="004261D2" w:rsidRPr="00320701" w:rsidRDefault="004261D2" w:rsidP="004261D2">
            <w:pPr>
              <w:rPr>
                <w:rFonts w:ascii="Arial" w:hAnsi="Arial" w:cs="Arial"/>
                <w:sz w:val="20"/>
                <w:szCs w:val="20"/>
              </w:rPr>
            </w:pPr>
          </w:p>
        </w:tc>
      </w:tr>
      <w:tr w:rsidR="004261D2" w:rsidRPr="00C2322F" w14:paraId="2674727C" w14:textId="77777777" w:rsidTr="00D76428">
        <w:tc>
          <w:tcPr>
            <w:tcW w:w="10340" w:type="dxa"/>
            <w:gridSpan w:val="4"/>
            <w:shd w:val="clear" w:color="auto" w:fill="auto"/>
          </w:tcPr>
          <w:p w14:paraId="6D99202E" w14:textId="404492B6" w:rsidR="004261D2" w:rsidRPr="00C2322F" w:rsidRDefault="004261D2" w:rsidP="004261D2">
            <w:pPr>
              <w:jc w:val="center"/>
              <w:rPr>
                <w:rFonts w:ascii="Arial" w:hAnsi="Arial" w:cs="Arial"/>
                <w:b/>
                <w:sz w:val="20"/>
              </w:rPr>
            </w:pPr>
            <w:r>
              <w:rPr>
                <w:rFonts w:ascii="Arial" w:hAnsi="Arial" w:cs="Arial"/>
                <w:b/>
                <w:sz w:val="20"/>
              </w:rPr>
              <w:lastRenderedPageBreak/>
              <w:t>Class Format and Attendance Policy</w:t>
            </w:r>
          </w:p>
        </w:tc>
      </w:tr>
      <w:tr w:rsidR="004261D2" w:rsidRPr="00C2322F" w14:paraId="2139C002" w14:textId="77777777" w:rsidTr="0014674F">
        <w:tc>
          <w:tcPr>
            <w:tcW w:w="10340" w:type="dxa"/>
            <w:gridSpan w:val="4"/>
            <w:shd w:val="clear" w:color="auto" w:fill="auto"/>
          </w:tcPr>
          <w:p w14:paraId="54BAC9D4" w14:textId="77777777" w:rsidR="004261D2" w:rsidRDefault="004261D2" w:rsidP="004261D2">
            <w:pPr>
              <w:tabs>
                <w:tab w:val="center" w:pos="5062"/>
              </w:tabs>
              <w:rPr>
                <w:rFonts w:ascii="Arial" w:hAnsi="Arial" w:cs="Arial"/>
                <w:sz w:val="20"/>
                <w:szCs w:val="20"/>
              </w:rPr>
            </w:pPr>
            <w:r>
              <w:rPr>
                <w:rFonts w:ascii="Arial" w:hAnsi="Arial" w:cs="Arial"/>
                <w:sz w:val="20"/>
                <w:szCs w:val="20"/>
              </w:rPr>
              <w:t>The course is an in-person class. Attendance is discretionary, but multiple absences may result in the professor’s consultation with a student’s Director of Graduate Studies (or similar officer).</w:t>
            </w:r>
          </w:p>
          <w:p w14:paraId="7ECCAFC0" w14:textId="77777777" w:rsidR="004261D2" w:rsidRDefault="004261D2" w:rsidP="004261D2">
            <w:pPr>
              <w:tabs>
                <w:tab w:val="center" w:pos="5062"/>
              </w:tabs>
              <w:rPr>
                <w:rFonts w:ascii="Arial" w:hAnsi="Arial" w:cs="Arial"/>
                <w:sz w:val="20"/>
                <w:szCs w:val="20"/>
              </w:rPr>
            </w:pPr>
          </w:p>
          <w:p w14:paraId="3E3F6606" w14:textId="13A03A60" w:rsidR="004261D2" w:rsidRPr="00AA0A6A" w:rsidRDefault="004261D2" w:rsidP="004261D2">
            <w:pPr>
              <w:tabs>
                <w:tab w:val="center" w:pos="5062"/>
              </w:tabs>
              <w:rPr>
                <w:rFonts w:ascii="Arial" w:hAnsi="Arial" w:cs="Arial"/>
                <w:sz w:val="20"/>
              </w:rPr>
            </w:pPr>
            <w:r w:rsidRPr="00376EB7">
              <w:rPr>
                <w:rFonts w:ascii="Arial" w:hAnsi="Arial" w:cs="Arial"/>
                <w:sz w:val="20"/>
              </w:rPr>
              <w:t xml:space="preserve">In the absence of written authorization from the UGA Disability Resource Center, students may not make a visual or audio recording of any aspect of this course. </w:t>
            </w:r>
            <w:r>
              <w:rPr>
                <w:rFonts w:ascii="Arial" w:hAnsi="Arial" w:cs="Arial"/>
                <w:sz w:val="20"/>
              </w:rPr>
              <w:t xml:space="preserve">In the </w:t>
            </w:r>
            <w:proofErr w:type="gramStart"/>
            <w:r>
              <w:rPr>
                <w:rFonts w:ascii="Arial" w:hAnsi="Arial" w:cs="Arial"/>
                <w:sz w:val="20"/>
              </w:rPr>
              <w:t>event</w:t>
            </w:r>
            <w:proofErr w:type="gramEnd"/>
            <w:r>
              <w:rPr>
                <w:rFonts w:ascii="Arial" w:hAnsi="Arial" w:cs="Arial"/>
                <w:sz w:val="20"/>
              </w:rPr>
              <w:t xml:space="preserve"> an authorization, the student and faculty must come to a written agreement that ensures recordings will only be used for personal academic use, not to violate the privacy of those in attendance nor to monetize off the content of the lectures. V</w:t>
            </w:r>
            <w:r w:rsidRPr="00376EB7">
              <w:rPr>
                <w:rFonts w:ascii="Arial" w:hAnsi="Arial" w:cs="Arial"/>
                <w:sz w:val="20"/>
              </w:rPr>
              <w:t>iolation of these terms may subject them to discipline under the Student Code of Conduct or subject them to liability under copyright laws.</w:t>
            </w:r>
          </w:p>
        </w:tc>
      </w:tr>
      <w:tr w:rsidR="004261D2" w:rsidRPr="00C2322F" w14:paraId="5A9CA63F" w14:textId="77777777" w:rsidTr="0014674F">
        <w:tc>
          <w:tcPr>
            <w:tcW w:w="10340" w:type="dxa"/>
            <w:gridSpan w:val="4"/>
            <w:shd w:val="clear" w:color="auto" w:fill="auto"/>
          </w:tcPr>
          <w:p w14:paraId="3F87DFAC" w14:textId="77777777" w:rsidR="004261D2" w:rsidRPr="00C2322F" w:rsidRDefault="004261D2" w:rsidP="004261D2">
            <w:pPr>
              <w:rPr>
                <w:rFonts w:ascii="Arial" w:hAnsi="Arial" w:cs="Arial"/>
                <w:sz w:val="20"/>
              </w:rPr>
            </w:pPr>
          </w:p>
        </w:tc>
      </w:tr>
      <w:tr w:rsidR="004261D2" w:rsidRPr="00C2322F" w14:paraId="660C31C7" w14:textId="77777777" w:rsidTr="0014674F">
        <w:tc>
          <w:tcPr>
            <w:tcW w:w="10340" w:type="dxa"/>
            <w:gridSpan w:val="4"/>
            <w:shd w:val="clear" w:color="auto" w:fill="auto"/>
          </w:tcPr>
          <w:p w14:paraId="46A293C8" w14:textId="77777777" w:rsidR="004261D2" w:rsidRPr="00C2322F" w:rsidRDefault="004261D2" w:rsidP="004261D2">
            <w:pPr>
              <w:jc w:val="center"/>
              <w:rPr>
                <w:rFonts w:ascii="Arial" w:hAnsi="Arial" w:cs="Arial"/>
                <w:b/>
                <w:sz w:val="20"/>
              </w:rPr>
            </w:pPr>
            <w:r w:rsidRPr="00C2322F">
              <w:rPr>
                <w:rFonts w:ascii="Arial" w:hAnsi="Arial" w:cs="Arial"/>
                <w:b/>
                <w:sz w:val="20"/>
              </w:rPr>
              <w:t>Grading Policies</w:t>
            </w:r>
            <w:r>
              <w:rPr>
                <w:rFonts w:ascii="Arial" w:hAnsi="Arial" w:cs="Arial"/>
                <w:b/>
                <w:sz w:val="20"/>
              </w:rPr>
              <w:t xml:space="preserve"> and Grading Scale</w:t>
            </w:r>
          </w:p>
        </w:tc>
      </w:tr>
      <w:tr w:rsidR="004261D2" w:rsidRPr="00C2322F" w14:paraId="7E4CD9D9" w14:textId="77777777" w:rsidTr="00D76428">
        <w:trPr>
          <w:trHeight w:val="89"/>
        </w:trPr>
        <w:tc>
          <w:tcPr>
            <w:tcW w:w="10340" w:type="dxa"/>
            <w:gridSpan w:val="4"/>
            <w:shd w:val="clear" w:color="auto" w:fill="auto"/>
          </w:tcPr>
          <w:p w14:paraId="7CDE7C20" w14:textId="77777777" w:rsidR="004261D2" w:rsidRPr="00C2322F" w:rsidRDefault="004261D2" w:rsidP="004261D2">
            <w:pPr>
              <w:rPr>
                <w:rFonts w:ascii="Arial" w:hAnsi="Arial" w:cs="Arial"/>
                <w:sz w:val="10"/>
              </w:rPr>
            </w:pPr>
          </w:p>
        </w:tc>
      </w:tr>
      <w:tr w:rsidR="004261D2" w:rsidRPr="00C2322F" w14:paraId="05240A97" w14:textId="77777777" w:rsidTr="007C272B">
        <w:trPr>
          <w:trHeight w:val="1188"/>
        </w:trPr>
        <w:tc>
          <w:tcPr>
            <w:tcW w:w="5170" w:type="dxa"/>
            <w:gridSpan w:val="3"/>
            <w:shd w:val="clear" w:color="auto" w:fill="auto"/>
          </w:tcPr>
          <w:p w14:paraId="654E4E58" w14:textId="77777777" w:rsidR="004261D2" w:rsidRDefault="004261D2" w:rsidP="004261D2">
            <w:pPr>
              <w:tabs>
                <w:tab w:val="center" w:pos="5062"/>
              </w:tabs>
              <w:rPr>
                <w:rFonts w:ascii="Arial" w:hAnsi="Arial" w:cs="Arial"/>
                <w:sz w:val="20"/>
                <w:szCs w:val="20"/>
              </w:rPr>
            </w:pPr>
            <w:r>
              <w:rPr>
                <w:rFonts w:ascii="Arial" w:hAnsi="Arial" w:cs="Arial"/>
                <w:sz w:val="20"/>
                <w:szCs w:val="20"/>
              </w:rPr>
              <w:t>Homework</w:t>
            </w:r>
            <w:r>
              <w:rPr>
                <w:rFonts w:ascii="Arial" w:hAnsi="Arial" w:cs="Arial"/>
                <w:sz w:val="20"/>
                <w:szCs w:val="20"/>
              </w:rPr>
              <w:tab/>
              <w:t>40%</w:t>
            </w:r>
          </w:p>
          <w:p w14:paraId="08207132" w14:textId="77777777" w:rsidR="004261D2" w:rsidRDefault="004261D2" w:rsidP="004261D2">
            <w:pPr>
              <w:tabs>
                <w:tab w:val="center" w:pos="5062"/>
              </w:tabs>
              <w:rPr>
                <w:rFonts w:ascii="Arial" w:hAnsi="Arial" w:cs="Arial"/>
                <w:sz w:val="20"/>
                <w:szCs w:val="20"/>
              </w:rPr>
            </w:pPr>
            <w:r>
              <w:rPr>
                <w:rFonts w:ascii="Arial" w:hAnsi="Arial" w:cs="Arial"/>
                <w:sz w:val="20"/>
                <w:szCs w:val="20"/>
              </w:rPr>
              <w:t>Final Exam</w:t>
            </w:r>
            <w:r>
              <w:rPr>
                <w:rFonts w:ascii="Arial" w:hAnsi="Arial" w:cs="Arial"/>
                <w:sz w:val="20"/>
                <w:szCs w:val="20"/>
              </w:rPr>
              <w:tab/>
              <w:t>30%</w:t>
            </w:r>
          </w:p>
          <w:p w14:paraId="5FA33BDE" w14:textId="77777777" w:rsidR="004261D2" w:rsidRDefault="004261D2" w:rsidP="004261D2">
            <w:pPr>
              <w:tabs>
                <w:tab w:val="center" w:pos="5062"/>
              </w:tabs>
              <w:rPr>
                <w:rFonts w:ascii="Arial" w:hAnsi="Arial" w:cs="Arial"/>
                <w:sz w:val="20"/>
                <w:szCs w:val="20"/>
              </w:rPr>
            </w:pPr>
            <w:r>
              <w:rPr>
                <w:rFonts w:ascii="Arial" w:hAnsi="Arial" w:cs="Arial"/>
                <w:sz w:val="20"/>
                <w:szCs w:val="20"/>
              </w:rPr>
              <w:t>Research Paper</w:t>
            </w:r>
            <w:r>
              <w:rPr>
                <w:rFonts w:ascii="Arial" w:hAnsi="Arial" w:cs="Arial"/>
                <w:sz w:val="20"/>
                <w:szCs w:val="20"/>
              </w:rPr>
              <w:tab/>
              <w:t>30%</w:t>
            </w:r>
          </w:p>
        </w:tc>
        <w:tc>
          <w:tcPr>
            <w:tcW w:w="5170" w:type="dxa"/>
            <w:shd w:val="clear" w:color="auto" w:fill="auto"/>
          </w:tcPr>
          <w:p w14:paraId="143C900A" w14:textId="77777777" w:rsidR="004261D2" w:rsidRPr="00632965" w:rsidRDefault="004261D2" w:rsidP="004261D2">
            <w:pPr>
              <w:tabs>
                <w:tab w:val="right" w:pos="10124"/>
              </w:tabs>
              <w:ind w:left="360"/>
              <w:jc w:val="both"/>
              <w:rPr>
                <w:rFonts w:ascii="Arial" w:hAnsi="Arial" w:cs="Arial"/>
                <w:sz w:val="20"/>
                <w:szCs w:val="22"/>
              </w:rPr>
            </w:pPr>
            <w:r w:rsidRPr="00632965">
              <w:rPr>
                <w:rFonts w:ascii="Arial" w:hAnsi="Arial" w:cs="Arial"/>
                <w:sz w:val="20"/>
                <w:szCs w:val="22"/>
              </w:rPr>
              <w:t>A = 90-100</w:t>
            </w:r>
            <w:r>
              <w:rPr>
                <w:rFonts w:ascii="Arial" w:hAnsi="Arial" w:cs="Arial"/>
                <w:sz w:val="20"/>
                <w:szCs w:val="22"/>
              </w:rPr>
              <w:tab/>
            </w:r>
          </w:p>
          <w:p w14:paraId="726E81AF" w14:textId="12A515F1" w:rsidR="004261D2" w:rsidRPr="00632965" w:rsidRDefault="004261D2" w:rsidP="004261D2">
            <w:pPr>
              <w:ind w:left="360"/>
              <w:jc w:val="both"/>
              <w:rPr>
                <w:rFonts w:ascii="Arial" w:hAnsi="Arial" w:cs="Arial"/>
                <w:sz w:val="20"/>
                <w:szCs w:val="22"/>
              </w:rPr>
            </w:pPr>
            <w:r w:rsidRPr="00632965">
              <w:rPr>
                <w:rFonts w:ascii="Arial" w:hAnsi="Arial" w:cs="Arial"/>
                <w:sz w:val="20"/>
                <w:szCs w:val="22"/>
              </w:rPr>
              <w:t>B = 80-</w:t>
            </w:r>
            <w:r>
              <w:rPr>
                <w:rFonts w:ascii="Arial" w:hAnsi="Arial" w:cs="Arial"/>
                <w:sz w:val="20"/>
                <w:szCs w:val="22"/>
              </w:rPr>
              <w:t>90</w:t>
            </w:r>
          </w:p>
          <w:p w14:paraId="1471FD4E" w14:textId="73302117" w:rsidR="004261D2" w:rsidRDefault="004261D2" w:rsidP="004261D2">
            <w:pPr>
              <w:ind w:left="360"/>
              <w:jc w:val="both"/>
              <w:rPr>
                <w:rFonts w:ascii="Arial" w:hAnsi="Arial" w:cs="Arial"/>
                <w:sz w:val="20"/>
                <w:szCs w:val="22"/>
              </w:rPr>
            </w:pPr>
            <w:r w:rsidRPr="00632965">
              <w:rPr>
                <w:rFonts w:ascii="Arial" w:hAnsi="Arial" w:cs="Arial"/>
                <w:sz w:val="20"/>
                <w:szCs w:val="22"/>
              </w:rPr>
              <w:t>C = 70-</w:t>
            </w:r>
            <w:r>
              <w:rPr>
                <w:rFonts w:ascii="Arial" w:hAnsi="Arial" w:cs="Arial"/>
                <w:sz w:val="20"/>
                <w:szCs w:val="22"/>
              </w:rPr>
              <w:t>80</w:t>
            </w:r>
          </w:p>
          <w:p w14:paraId="740F4E02" w14:textId="2A96D7B9" w:rsidR="004261D2" w:rsidRDefault="004261D2" w:rsidP="004261D2">
            <w:pPr>
              <w:ind w:left="360"/>
              <w:jc w:val="both"/>
              <w:rPr>
                <w:rFonts w:ascii="Arial" w:hAnsi="Arial" w:cs="Arial"/>
                <w:sz w:val="20"/>
                <w:szCs w:val="22"/>
              </w:rPr>
            </w:pPr>
            <w:r>
              <w:rPr>
                <w:rFonts w:ascii="Arial" w:hAnsi="Arial" w:cs="Arial"/>
                <w:sz w:val="20"/>
                <w:szCs w:val="22"/>
              </w:rPr>
              <w:t>D = 60-70</w:t>
            </w:r>
          </w:p>
          <w:p w14:paraId="0A30972B" w14:textId="77777777" w:rsidR="004261D2" w:rsidRPr="00C2322F" w:rsidRDefault="004261D2" w:rsidP="004261D2">
            <w:pPr>
              <w:ind w:left="360"/>
              <w:jc w:val="both"/>
              <w:rPr>
                <w:rFonts w:ascii="Arial" w:hAnsi="Arial" w:cs="Arial"/>
                <w:sz w:val="20"/>
                <w:szCs w:val="20"/>
              </w:rPr>
            </w:pPr>
            <w:r>
              <w:rPr>
                <w:rFonts w:ascii="Arial" w:hAnsi="Arial" w:cs="Arial"/>
                <w:sz w:val="20"/>
                <w:szCs w:val="22"/>
              </w:rPr>
              <w:t>F &lt; 60</w:t>
            </w:r>
          </w:p>
        </w:tc>
      </w:tr>
      <w:tr w:rsidR="004261D2" w:rsidRPr="00C2322F" w14:paraId="5153FE32" w14:textId="77777777" w:rsidTr="00D76428">
        <w:tc>
          <w:tcPr>
            <w:tcW w:w="10340" w:type="dxa"/>
            <w:gridSpan w:val="4"/>
            <w:shd w:val="clear" w:color="auto" w:fill="auto"/>
          </w:tcPr>
          <w:p w14:paraId="52B6FEA6" w14:textId="77777777" w:rsidR="004261D2" w:rsidRPr="00C2322F" w:rsidRDefault="004261D2" w:rsidP="004261D2">
            <w:pPr>
              <w:rPr>
                <w:rFonts w:ascii="Arial" w:hAnsi="Arial" w:cs="Arial"/>
                <w:sz w:val="20"/>
              </w:rPr>
            </w:pPr>
          </w:p>
        </w:tc>
      </w:tr>
      <w:tr w:rsidR="004261D2" w:rsidRPr="00C2322F" w14:paraId="6C4297D7" w14:textId="77777777" w:rsidTr="00D76428">
        <w:tc>
          <w:tcPr>
            <w:tcW w:w="10340" w:type="dxa"/>
            <w:gridSpan w:val="4"/>
            <w:shd w:val="clear" w:color="auto" w:fill="auto"/>
          </w:tcPr>
          <w:p w14:paraId="1E4BA07A" w14:textId="15045660" w:rsidR="004261D2" w:rsidRDefault="004261D2" w:rsidP="004261D2">
            <w:pPr>
              <w:rPr>
                <w:rFonts w:ascii="Arial" w:hAnsi="Arial" w:cs="Arial"/>
                <w:sz w:val="20"/>
              </w:rPr>
            </w:pPr>
            <w:r>
              <w:rPr>
                <w:rFonts w:ascii="Arial" w:hAnsi="Arial" w:cs="Arial"/>
                <w:b/>
                <w:sz w:val="20"/>
              </w:rPr>
              <w:t>Homework</w:t>
            </w:r>
            <w:r>
              <w:rPr>
                <w:rFonts w:ascii="Arial" w:hAnsi="Arial" w:cs="Arial"/>
                <w:sz w:val="20"/>
              </w:rPr>
              <w:t xml:space="preserve">: Students will receive practical homework to implement the methods learned in class. Homework will be graded for participation. Students will also submit memos detailing their understanding of </w:t>
            </w:r>
            <w:proofErr w:type="gramStart"/>
            <w:r>
              <w:rPr>
                <w:rFonts w:ascii="Arial" w:hAnsi="Arial" w:cs="Arial"/>
                <w:sz w:val="20"/>
              </w:rPr>
              <w:t>particular course</w:t>
            </w:r>
            <w:proofErr w:type="gramEnd"/>
            <w:r>
              <w:rPr>
                <w:rFonts w:ascii="Arial" w:hAnsi="Arial" w:cs="Arial"/>
                <w:sz w:val="20"/>
              </w:rPr>
              <w:t xml:space="preserve"> topics post-submission, with their purpose being to inform the professor when review of a topic is necessary.</w:t>
            </w:r>
          </w:p>
          <w:p w14:paraId="565839C4" w14:textId="77777777" w:rsidR="004261D2" w:rsidRDefault="004261D2" w:rsidP="004261D2">
            <w:pPr>
              <w:rPr>
                <w:rFonts w:ascii="Arial" w:hAnsi="Arial" w:cs="Arial"/>
                <w:sz w:val="20"/>
              </w:rPr>
            </w:pPr>
          </w:p>
          <w:p w14:paraId="11ACFF0E" w14:textId="7D995E3E" w:rsidR="004261D2" w:rsidRDefault="004261D2" w:rsidP="004261D2">
            <w:pPr>
              <w:rPr>
                <w:rFonts w:ascii="Arial" w:hAnsi="Arial" w:cs="Arial"/>
                <w:sz w:val="20"/>
              </w:rPr>
            </w:pPr>
            <w:r>
              <w:rPr>
                <w:rFonts w:ascii="Arial" w:hAnsi="Arial" w:cs="Arial"/>
                <w:b/>
                <w:sz w:val="20"/>
              </w:rPr>
              <w:t>Research Paper</w:t>
            </w:r>
            <w:r>
              <w:rPr>
                <w:rFonts w:ascii="Arial" w:hAnsi="Arial" w:cs="Arial"/>
                <w:sz w:val="20"/>
              </w:rPr>
              <w:t>: Students will write a research paper on a topic of their choice that is related to their research agenda and employs the quantitative methods learned in this class. Students may write a replication and extension paper or an original research paper. Ideally, students should produce a paper that can either be used in their dissertation or be submitted to a peer-reviewed journal. This paper may be one written for another class, given that the student has permission from other instructor(s) the student is currently taking classes with. This paper cannot be coauthored with a professor or another student in this class.</w:t>
            </w:r>
            <w:r w:rsidR="00317A43">
              <w:rPr>
                <w:rFonts w:ascii="Arial" w:hAnsi="Arial" w:cs="Arial"/>
                <w:sz w:val="20"/>
              </w:rPr>
              <w:t xml:space="preserve"> The paper will be </w:t>
            </w:r>
            <w:proofErr w:type="gramStart"/>
            <w:r w:rsidR="00317A43">
              <w:rPr>
                <w:rFonts w:ascii="Arial" w:hAnsi="Arial" w:cs="Arial"/>
                <w:sz w:val="20"/>
              </w:rPr>
              <w:t>due</w:t>
            </w:r>
            <w:proofErr w:type="gramEnd"/>
            <w:r w:rsidR="00317A43">
              <w:rPr>
                <w:rFonts w:ascii="Arial" w:hAnsi="Arial" w:cs="Arial"/>
                <w:sz w:val="20"/>
              </w:rPr>
              <w:t xml:space="preserve"> </w:t>
            </w:r>
            <w:r>
              <w:rPr>
                <w:rFonts w:ascii="Arial" w:hAnsi="Arial" w:cs="Arial"/>
                <w:sz w:val="20"/>
              </w:rPr>
              <w:t xml:space="preserve"> </w:t>
            </w:r>
          </w:p>
          <w:p w14:paraId="34C17050" w14:textId="77777777" w:rsidR="004261D2" w:rsidRDefault="004261D2" w:rsidP="004261D2">
            <w:pPr>
              <w:rPr>
                <w:rFonts w:ascii="Arial" w:hAnsi="Arial" w:cs="Arial"/>
                <w:sz w:val="20"/>
              </w:rPr>
            </w:pPr>
          </w:p>
          <w:p w14:paraId="7BFE77B0" w14:textId="00525DE4" w:rsidR="004261D2" w:rsidRPr="00060777" w:rsidRDefault="004261D2" w:rsidP="004261D2">
            <w:pPr>
              <w:rPr>
                <w:rFonts w:ascii="Arial" w:hAnsi="Arial" w:cs="Arial"/>
                <w:sz w:val="20"/>
              </w:rPr>
            </w:pPr>
            <w:r>
              <w:rPr>
                <w:rFonts w:ascii="Arial" w:hAnsi="Arial" w:cs="Arial"/>
                <w:b/>
                <w:sz w:val="20"/>
              </w:rPr>
              <w:t>Final Exam</w:t>
            </w:r>
            <w:r>
              <w:rPr>
                <w:rFonts w:ascii="Arial" w:hAnsi="Arial" w:cs="Arial"/>
                <w:sz w:val="20"/>
              </w:rPr>
              <w:t xml:space="preserve">: Students will have an in-person, open-book final exam administered on </w:t>
            </w:r>
            <w:proofErr w:type="spellStart"/>
            <w:r>
              <w:rPr>
                <w:rFonts w:ascii="Arial" w:hAnsi="Arial" w:cs="Arial"/>
                <w:sz w:val="20"/>
              </w:rPr>
              <w:t>eLC</w:t>
            </w:r>
            <w:proofErr w:type="spellEnd"/>
            <w:r>
              <w:rPr>
                <w:rFonts w:ascii="Arial" w:hAnsi="Arial" w:cs="Arial"/>
                <w:sz w:val="20"/>
              </w:rPr>
              <w:t>.</w:t>
            </w:r>
          </w:p>
        </w:tc>
      </w:tr>
      <w:tr w:rsidR="004261D2" w:rsidRPr="00C2322F" w14:paraId="644D6685" w14:textId="77777777" w:rsidTr="00D76428">
        <w:tc>
          <w:tcPr>
            <w:tcW w:w="10340" w:type="dxa"/>
            <w:gridSpan w:val="4"/>
            <w:shd w:val="clear" w:color="auto" w:fill="auto"/>
          </w:tcPr>
          <w:p w14:paraId="640D10E1" w14:textId="77777777" w:rsidR="004261D2" w:rsidRDefault="004261D2" w:rsidP="004261D2">
            <w:pPr>
              <w:rPr>
                <w:rFonts w:ascii="Arial" w:hAnsi="Arial" w:cs="Arial"/>
                <w:b/>
                <w:sz w:val="20"/>
              </w:rPr>
            </w:pPr>
          </w:p>
        </w:tc>
      </w:tr>
      <w:tr w:rsidR="004261D2" w:rsidRPr="00C2322F" w14:paraId="61E3147E" w14:textId="77777777" w:rsidTr="00D76428">
        <w:tc>
          <w:tcPr>
            <w:tcW w:w="10340" w:type="dxa"/>
            <w:gridSpan w:val="4"/>
            <w:shd w:val="clear" w:color="auto" w:fill="auto"/>
          </w:tcPr>
          <w:p w14:paraId="2801A351" w14:textId="0F726F8C" w:rsidR="004261D2" w:rsidRPr="00C2322F" w:rsidRDefault="004261D2" w:rsidP="004261D2">
            <w:pPr>
              <w:jc w:val="center"/>
              <w:rPr>
                <w:rFonts w:ascii="Arial" w:hAnsi="Arial" w:cs="Arial"/>
                <w:b/>
                <w:sz w:val="20"/>
              </w:rPr>
            </w:pPr>
            <w:r>
              <w:rPr>
                <w:rFonts w:ascii="Arial" w:hAnsi="Arial" w:cs="Arial"/>
                <w:b/>
                <w:sz w:val="20"/>
              </w:rPr>
              <w:t>M</w:t>
            </w:r>
            <w:r w:rsidRPr="00C2322F">
              <w:rPr>
                <w:rFonts w:ascii="Arial" w:hAnsi="Arial" w:cs="Arial"/>
                <w:b/>
                <w:sz w:val="20"/>
              </w:rPr>
              <w:t xml:space="preserve">ajor </w:t>
            </w:r>
            <w:r>
              <w:rPr>
                <w:rFonts w:ascii="Arial" w:hAnsi="Arial" w:cs="Arial"/>
                <w:b/>
                <w:sz w:val="20"/>
              </w:rPr>
              <w:t>Class</w:t>
            </w:r>
            <w:r w:rsidRPr="00C2322F">
              <w:rPr>
                <w:rFonts w:ascii="Arial" w:hAnsi="Arial" w:cs="Arial"/>
                <w:b/>
                <w:sz w:val="20"/>
              </w:rPr>
              <w:t xml:space="preserve"> Dates</w:t>
            </w:r>
          </w:p>
        </w:tc>
      </w:tr>
      <w:tr w:rsidR="004261D2" w:rsidRPr="00C2322F" w14:paraId="1CEB68A0" w14:textId="77777777" w:rsidTr="00D76428">
        <w:tc>
          <w:tcPr>
            <w:tcW w:w="10340" w:type="dxa"/>
            <w:gridSpan w:val="4"/>
            <w:shd w:val="clear" w:color="auto" w:fill="auto"/>
          </w:tcPr>
          <w:p w14:paraId="5F961D35" w14:textId="34E24C1A" w:rsidR="004261D2" w:rsidRPr="00C2322F" w:rsidRDefault="004261D2" w:rsidP="004261D2">
            <w:pPr>
              <w:jc w:val="center"/>
              <w:rPr>
                <w:rFonts w:ascii="Arial" w:hAnsi="Arial" w:cs="Arial"/>
                <w:b/>
                <w:sz w:val="20"/>
              </w:rPr>
            </w:pPr>
          </w:p>
        </w:tc>
      </w:tr>
      <w:tr w:rsidR="004261D2" w:rsidRPr="00C2322F" w14:paraId="04F4A1C3" w14:textId="77777777" w:rsidTr="00D76428">
        <w:trPr>
          <w:trHeight w:val="89"/>
        </w:trPr>
        <w:tc>
          <w:tcPr>
            <w:tcW w:w="10340" w:type="dxa"/>
            <w:gridSpan w:val="4"/>
            <w:shd w:val="clear" w:color="auto" w:fill="auto"/>
          </w:tcPr>
          <w:p w14:paraId="688E46AD" w14:textId="77777777" w:rsidR="004261D2" w:rsidRDefault="004261D2" w:rsidP="004261D2">
            <w:pPr>
              <w:rPr>
                <w:rFonts w:ascii="Arial" w:hAnsi="Arial" w:cs="Arial"/>
                <w:sz w:val="20"/>
                <w:szCs w:val="20"/>
              </w:rPr>
            </w:pPr>
            <w:r>
              <w:rPr>
                <w:rFonts w:ascii="Arial" w:hAnsi="Arial" w:cs="Arial"/>
                <w:sz w:val="20"/>
                <w:szCs w:val="20"/>
              </w:rPr>
              <w:t>Wednesday-Tuesday, August 16-22: Add/Drop Period</w:t>
            </w:r>
          </w:p>
          <w:p w14:paraId="353A54C2" w14:textId="77777777" w:rsidR="004261D2" w:rsidRDefault="004261D2" w:rsidP="004261D2">
            <w:pPr>
              <w:rPr>
                <w:rFonts w:ascii="Arial" w:hAnsi="Arial" w:cs="Arial"/>
                <w:sz w:val="20"/>
                <w:szCs w:val="20"/>
              </w:rPr>
            </w:pPr>
            <w:r>
              <w:rPr>
                <w:rFonts w:ascii="Arial" w:hAnsi="Arial" w:cs="Arial"/>
                <w:sz w:val="20"/>
                <w:szCs w:val="20"/>
              </w:rPr>
              <w:t>Monday, September 4: Labor Day (No classes)</w:t>
            </w:r>
          </w:p>
          <w:p w14:paraId="19D25E43" w14:textId="77777777" w:rsidR="004261D2" w:rsidRDefault="004261D2" w:rsidP="004261D2">
            <w:pPr>
              <w:rPr>
                <w:rFonts w:ascii="Arial" w:hAnsi="Arial" w:cs="Arial"/>
                <w:sz w:val="20"/>
                <w:szCs w:val="20"/>
              </w:rPr>
            </w:pPr>
            <w:r>
              <w:rPr>
                <w:rFonts w:ascii="Arial" w:hAnsi="Arial" w:cs="Arial"/>
                <w:sz w:val="20"/>
                <w:szCs w:val="20"/>
              </w:rPr>
              <w:t>Monday, October 23: Withdrawal Deadline</w:t>
            </w:r>
          </w:p>
          <w:p w14:paraId="3676E444" w14:textId="77777777" w:rsidR="004261D2" w:rsidRDefault="004261D2" w:rsidP="004261D2">
            <w:pPr>
              <w:rPr>
                <w:rFonts w:ascii="Arial" w:hAnsi="Arial" w:cs="Arial"/>
                <w:sz w:val="20"/>
                <w:szCs w:val="20"/>
              </w:rPr>
            </w:pPr>
            <w:r>
              <w:rPr>
                <w:rFonts w:ascii="Arial" w:hAnsi="Arial" w:cs="Arial"/>
                <w:sz w:val="20"/>
                <w:szCs w:val="20"/>
              </w:rPr>
              <w:t>Friday, October 27: Fall Break (No classes)</w:t>
            </w:r>
          </w:p>
          <w:p w14:paraId="0A1FD9D3" w14:textId="77777777" w:rsidR="004261D2" w:rsidRDefault="004261D2" w:rsidP="004261D2">
            <w:pPr>
              <w:rPr>
                <w:rFonts w:ascii="Arial" w:hAnsi="Arial" w:cs="Arial"/>
                <w:sz w:val="20"/>
                <w:szCs w:val="20"/>
              </w:rPr>
            </w:pPr>
            <w:r>
              <w:rPr>
                <w:rFonts w:ascii="Arial" w:hAnsi="Arial" w:cs="Arial"/>
                <w:sz w:val="20"/>
                <w:szCs w:val="20"/>
              </w:rPr>
              <w:t>Wednesday-Friday, November 22-24: Thanksgiving (No classes)</w:t>
            </w:r>
          </w:p>
          <w:p w14:paraId="0E198AF5" w14:textId="6D30F5F9" w:rsidR="00317A43" w:rsidRPr="00C2322F" w:rsidRDefault="00317A43" w:rsidP="004261D2">
            <w:pPr>
              <w:rPr>
                <w:rFonts w:ascii="Arial" w:hAnsi="Arial" w:cs="Arial"/>
                <w:sz w:val="10"/>
              </w:rPr>
            </w:pPr>
            <w:r>
              <w:rPr>
                <w:rFonts w:ascii="Arial" w:hAnsi="Arial" w:cs="Arial"/>
                <w:sz w:val="20"/>
                <w:szCs w:val="20"/>
              </w:rPr>
              <w:t>Friday, December 8 (3:30 PM): Final Exam</w:t>
            </w:r>
          </w:p>
        </w:tc>
      </w:tr>
      <w:tr w:rsidR="004261D2" w:rsidRPr="00C2322F" w14:paraId="769470DF" w14:textId="77777777" w:rsidTr="00D76428">
        <w:trPr>
          <w:trHeight w:val="89"/>
        </w:trPr>
        <w:tc>
          <w:tcPr>
            <w:tcW w:w="10340" w:type="dxa"/>
            <w:gridSpan w:val="4"/>
            <w:shd w:val="clear" w:color="auto" w:fill="auto"/>
          </w:tcPr>
          <w:p w14:paraId="5733BADC" w14:textId="77777777" w:rsidR="004261D2" w:rsidRDefault="004261D2" w:rsidP="004261D2">
            <w:pPr>
              <w:rPr>
                <w:rFonts w:ascii="Arial" w:hAnsi="Arial" w:cs="Arial"/>
                <w:sz w:val="20"/>
                <w:szCs w:val="20"/>
              </w:rPr>
            </w:pPr>
          </w:p>
        </w:tc>
      </w:tr>
      <w:tr w:rsidR="004261D2" w:rsidRPr="00C2322F" w14:paraId="33EA39C4" w14:textId="77777777" w:rsidTr="00D76428">
        <w:trPr>
          <w:trHeight w:val="89"/>
        </w:trPr>
        <w:tc>
          <w:tcPr>
            <w:tcW w:w="10340" w:type="dxa"/>
            <w:gridSpan w:val="4"/>
            <w:shd w:val="clear" w:color="auto" w:fill="auto"/>
          </w:tcPr>
          <w:p w14:paraId="1D9D3AEC" w14:textId="15A1820E" w:rsidR="004261D2" w:rsidRDefault="004261D2" w:rsidP="004261D2">
            <w:pPr>
              <w:jc w:val="center"/>
              <w:rPr>
                <w:rFonts w:ascii="Arial" w:hAnsi="Arial" w:cs="Arial"/>
                <w:sz w:val="20"/>
                <w:szCs w:val="20"/>
              </w:rPr>
            </w:pPr>
            <w:r w:rsidRPr="0006705C">
              <w:rPr>
                <w:rFonts w:ascii="Arial" w:hAnsi="Arial" w:cs="Arial"/>
                <w:b/>
                <w:sz w:val="20"/>
              </w:rPr>
              <w:t>Mental Health and Wellness Re</w:t>
            </w:r>
            <w:r>
              <w:rPr>
                <w:rFonts w:ascii="Arial" w:hAnsi="Arial" w:cs="Arial"/>
                <w:b/>
                <w:sz w:val="20"/>
              </w:rPr>
              <w:t>sources</w:t>
            </w:r>
          </w:p>
        </w:tc>
      </w:tr>
      <w:tr w:rsidR="004261D2" w:rsidRPr="00C2322F" w14:paraId="12F8904F" w14:textId="77777777" w:rsidTr="00D76428">
        <w:tc>
          <w:tcPr>
            <w:tcW w:w="10340" w:type="dxa"/>
            <w:gridSpan w:val="4"/>
            <w:shd w:val="clear" w:color="auto" w:fill="auto"/>
          </w:tcPr>
          <w:p w14:paraId="582938C5" w14:textId="77777777" w:rsidR="004261D2" w:rsidRPr="00C22D31" w:rsidRDefault="004261D2" w:rsidP="004261D2">
            <w:pPr>
              <w:numPr>
                <w:ilvl w:val="0"/>
                <w:numId w:val="5"/>
              </w:numPr>
              <w:rPr>
                <w:rFonts w:ascii="Arial" w:hAnsi="Arial" w:cs="Arial"/>
                <w:sz w:val="20"/>
              </w:rPr>
            </w:pPr>
            <w:r w:rsidRPr="00C22D31">
              <w:rPr>
                <w:rFonts w:ascii="Arial" w:hAnsi="Arial" w:cs="Arial"/>
                <w:i/>
                <w:iCs/>
                <w:sz w:val="20"/>
              </w:rPr>
              <w:t>If you or someone you know needs assistance, you are encouraged to contact Student Care and Outreach in the Division of Student Affairs at 706-542-7774 or visit </w:t>
            </w:r>
            <w:hyperlink r:id="rId8" w:history="1">
              <w:r w:rsidRPr="00C22D31">
                <w:rPr>
                  <w:rStyle w:val="Hyperlink"/>
                  <w:rFonts w:ascii="Arial" w:hAnsi="Arial" w:cs="Arial"/>
                  <w:i/>
                  <w:iCs/>
                  <w:sz w:val="20"/>
                </w:rPr>
                <w:t>https://sco.uga.edu</w:t>
              </w:r>
            </w:hyperlink>
            <w:r w:rsidRPr="00C22D31">
              <w:rPr>
                <w:rFonts w:ascii="Arial" w:hAnsi="Arial" w:cs="Arial"/>
                <w:i/>
                <w:iCs/>
                <w:sz w:val="20"/>
              </w:rPr>
              <w:t>. They will help you navigate any difficult circumstances you may be facing by connecting you with the appropriate resources or services. </w:t>
            </w:r>
          </w:p>
          <w:p w14:paraId="457311AB" w14:textId="77777777" w:rsidR="004261D2" w:rsidRPr="00C22D31" w:rsidRDefault="004261D2" w:rsidP="004261D2">
            <w:pPr>
              <w:numPr>
                <w:ilvl w:val="0"/>
                <w:numId w:val="5"/>
              </w:numPr>
              <w:rPr>
                <w:rFonts w:ascii="Arial" w:hAnsi="Arial" w:cs="Arial"/>
                <w:sz w:val="20"/>
              </w:rPr>
            </w:pPr>
            <w:r w:rsidRPr="00C22D31">
              <w:rPr>
                <w:rFonts w:ascii="Arial" w:hAnsi="Arial" w:cs="Arial"/>
                <w:i/>
                <w:iCs/>
                <w:sz w:val="20"/>
              </w:rPr>
              <w:t>UGA has several resources for a student seeking mental health services (</w:t>
            </w:r>
            <w:hyperlink r:id="rId9" w:history="1">
              <w:r w:rsidRPr="00C22D31">
                <w:rPr>
                  <w:rStyle w:val="Hyperlink"/>
                  <w:rFonts w:ascii="Arial" w:hAnsi="Arial" w:cs="Arial"/>
                  <w:i/>
                  <w:iCs/>
                  <w:sz w:val="20"/>
                </w:rPr>
                <w:t>https://www.uhs.uga.edu/bewelluga/bewelluga</w:t>
              </w:r>
            </w:hyperlink>
            <w:r w:rsidRPr="00C22D31">
              <w:rPr>
                <w:rFonts w:ascii="Arial" w:hAnsi="Arial" w:cs="Arial"/>
                <w:i/>
                <w:iCs/>
                <w:sz w:val="20"/>
              </w:rPr>
              <w:t>) or crisis support (</w:t>
            </w:r>
            <w:hyperlink r:id="rId10" w:history="1">
              <w:r w:rsidRPr="00C22D31">
                <w:rPr>
                  <w:rStyle w:val="Hyperlink"/>
                  <w:rFonts w:ascii="Arial" w:hAnsi="Arial" w:cs="Arial"/>
                  <w:i/>
                  <w:iCs/>
                  <w:sz w:val="20"/>
                </w:rPr>
                <w:t>https://www.uhs.uga.edu/info/emergencies</w:t>
              </w:r>
            </w:hyperlink>
            <w:r w:rsidRPr="00C22D31">
              <w:rPr>
                <w:rFonts w:ascii="Arial" w:hAnsi="Arial" w:cs="Arial"/>
                <w:i/>
                <w:iCs/>
                <w:sz w:val="20"/>
              </w:rPr>
              <w:t>). </w:t>
            </w:r>
          </w:p>
          <w:p w14:paraId="4059B6AC" w14:textId="77777777" w:rsidR="004261D2" w:rsidRPr="00C22D31" w:rsidRDefault="004261D2" w:rsidP="004261D2">
            <w:pPr>
              <w:numPr>
                <w:ilvl w:val="0"/>
                <w:numId w:val="5"/>
              </w:numPr>
              <w:rPr>
                <w:rFonts w:ascii="Arial" w:hAnsi="Arial" w:cs="Arial"/>
                <w:sz w:val="20"/>
              </w:rPr>
            </w:pPr>
            <w:r w:rsidRPr="00C22D31">
              <w:rPr>
                <w:rFonts w:ascii="Arial" w:hAnsi="Arial" w:cs="Arial"/>
                <w:i/>
                <w:iCs/>
                <w:sz w:val="20"/>
              </w:rPr>
              <w:t xml:space="preserve">If you need help managing stress anxiety, relationships, etc., please visit </w:t>
            </w:r>
            <w:proofErr w:type="spellStart"/>
            <w:r w:rsidRPr="00C22D31">
              <w:rPr>
                <w:rFonts w:ascii="Arial" w:hAnsi="Arial" w:cs="Arial"/>
                <w:i/>
                <w:iCs/>
                <w:sz w:val="20"/>
              </w:rPr>
              <w:t>BeWellUGA</w:t>
            </w:r>
            <w:proofErr w:type="spellEnd"/>
            <w:r w:rsidRPr="00C22D31">
              <w:rPr>
                <w:rFonts w:ascii="Arial" w:hAnsi="Arial" w:cs="Arial"/>
                <w:i/>
                <w:iCs/>
                <w:sz w:val="20"/>
              </w:rPr>
              <w:t xml:space="preserve"> (</w:t>
            </w:r>
            <w:hyperlink r:id="rId11" w:history="1">
              <w:r w:rsidRPr="00C22D31">
                <w:rPr>
                  <w:rStyle w:val="Hyperlink"/>
                  <w:rFonts w:ascii="Arial" w:hAnsi="Arial" w:cs="Arial"/>
                  <w:i/>
                  <w:iCs/>
                  <w:sz w:val="20"/>
                </w:rPr>
                <w:t>https://www.uhs.uga.edu/bewelluga/bewelluga</w:t>
              </w:r>
            </w:hyperlink>
            <w:r w:rsidRPr="00C22D31">
              <w:rPr>
                <w:rFonts w:ascii="Arial" w:hAnsi="Arial" w:cs="Arial"/>
                <w:i/>
                <w:iCs/>
                <w:sz w:val="20"/>
              </w:rPr>
              <w:t>) for a list of FREE workshops, classes, mentoring, and health coaching led by licensed clinicians and health educators in the University Health Center.</w:t>
            </w:r>
          </w:p>
          <w:p w14:paraId="3FCF68E9" w14:textId="77777777" w:rsidR="004261D2" w:rsidRPr="00C22D31" w:rsidRDefault="004261D2" w:rsidP="004261D2">
            <w:pPr>
              <w:numPr>
                <w:ilvl w:val="0"/>
                <w:numId w:val="5"/>
              </w:numPr>
              <w:rPr>
                <w:rFonts w:ascii="Arial" w:hAnsi="Arial" w:cs="Arial"/>
                <w:sz w:val="20"/>
              </w:rPr>
            </w:pPr>
            <w:r w:rsidRPr="00C22D31">
              <w:rPr>
                <w:rFonts w:ascii="Arial" w:hAnsi="Arial" w:cs="Arial"/>
                <w:i/>
                <w:iCs/>
                <w:sz w:val="20"/>
              </w:rPr>
              <w:t>Additional resources can be accessed through the UGA App.</w:t>
            </w:r>
          </w:p>
        </w:tc>
      </w:tr>
      <w:tr w:rsidR="004261D2" w:rsidRPr="00C2322F" w14:paraId="6F3D7EA8" w14:textId="77777777" w:rsidTr="00D76428">
        <w:tc>
          <w:tcPr>
            <w:tcW w:w="10340" w:type="dxa"/>
            <w:gridSpan w:val="4"/>
            <w:shd w:val="clear" w:color="auto" w:fill="auto"/>
          </w:tcPr>
          <w:p w14:paraId="0685835E" w14:textId="77777777" w:rsidR="004261D2" w:rsidRDefault="004261D2" w:rsidP="004261D2">
            <w:pPr>
              <w:rPr>
                <w:rFonts w:ascii="Arial" w:hAnsi="Arial" w:cs="Arial"/>
                <w:sz w:val="20"/>
              </w:rPr>
            </w:pPr>
          </w:p>
          <w:p w14:paraId="59CAFC9C" w14:textId="77777777" w:rsidR="004261D2" w:rsidRDefault="004261D2" w:rsidP="004261D2">
            <w:pPr>
              <w:rPr>
                <w:rFonts w:ascii="Arial" w:hAnsi="Arial" w:cs="Arial"/>
                <w:sz w:val="20"/>
              </w:rPr>
            </w:pPr>
          </w:p>
          <w:p w14:paraId="380C645E" w14:textId="77777777" w:rsidR="004261D2" w:rsidRDefault="004261D2" w:rsidP="004261D2">
            <w:pPr>
              <w:rPr>
                <w:rFonts w:ascii="Arial" w:hAnsi="Arial" w:cs="Arial"/>
                <w:sz w:val="20"/>
              </w:rPr>
            </w:pPr>
          </w:p>
          <w:p w14:paraId="3485EF4B" w14:textId="77777777" w:rsidR="004261D2" w:rsidRDefault="004261D2" w:rsidP="004261D2">
            <w:pPr>
              <w:rPr>
                <w:rFonts w:ascii="Arial" w:hAnsi="Arial" w:cs="Arial"/>
                <w:sz w:val="20"/>
              </w:rPr>
            </w:pPr>
          </w:p>
          <w:p w14:paraId="74E4AA86" w14:textId="77777777" w:rsidR="004261D2" w:rsidRDefault="004261D2" w:rsidP="004261D2">
            <w:pPr>
              <w:rPr>
                <w:rFonts w:ascii="Arial" w:hAnsi="Arial" w:cs="Arial"/>
                <w:sz w:val="20"/>
              </w:rPr>
            </w:pPr>
          </w:p>
          <w:p w14:paraId="4E47AD12" w14:textId="77777777" w:rsidR="004261D2" w:rsidRDefault="004261D2" w:rsidP="004261D2">
            <w:pPr>
              <w:rPr>
                <w:rFonts w:ascii="Arial" w:hAnsi="Arial" w:cs="Arial"/>
                <w:sz w:val="20"/>
              </w:rPr>
            </w:pPr>
          </w:p>
          <w:p w14:paraId="64C4DC1F" w14:textId="77777777" w:rsidR="004261D2" w:rsidRPr="00C2322F" w:rsidRDefault="004261D2" w:rsidP="004261D2">
            <w:pPr>
              <w:rPr>
                <w:rFonts w:ascii="Arial" w:hAnsi="Arial" w:cs="Arial"/>
                <w:sz w:val="20"/>
              </w:rPr>
            </w:pPr>
          </w:p>
        </w:tc>
      </w:tr>
      <w:tr w:rsidR="004261D2" w:rsidRPr="00C2322F" w14:paraId="5D4FCBD3" w14:textId="77777777" w:rsidTr="00D76428">
        <w:tc>
          <w:tcPr>
            <w:tcW w:w="10340" w:type="dxa"/>
            <w:gridSpan w:val="4"/>
            <w:shd w:val="clear" w:color="auto" w:fill="auto"/>
          </w:tcPr>
          <w:p w14:paraId="2530D45D" w14:textId="77777777" w:rsidR="004261D2" w:rsidRPr="00163629" w:rsidRDefault="004261D2" w:rsidP="004261D2">
            <w:pPr>
              <w:jc w:val="center"/>
              <w:rPr>
                <w:rFonts w:ascii="Arial" w:hAnsi="Arial" w:cs="Arial"/>
                <w:b/>
                <w:sz w:val="20"/>
              </w:rPr>
            </w:pPr>
            <w:r w:rsidRPr="00C2322F">
              <w:rPr>
                <w:rFonts w:ascii="Arial" w:hAnsi="Arial" w:cs="Arial"/>
                <w:b/>
                <w:sz w:val="20"/>
              </w:rPr>
              <w:lastRenderedPageBreak/>
              <w:t>Academic Integrity</w:t>
            </w:r>
          </w:p>
        </w:tc>
      </w:tr>
      <w:tr w:rsidR="004261D2" w:rsidRPr="00C2322F" w14:paraId="38123220" w14:textId="77777777" w:rsidTr="00D76428">
        <w:trPr>
          <w:trHeight w:val="89"/>
        </w:trPr>
        <w:tc>
          <w:tcPr>
            <w:tcW w:w="10340" w:type="dxa"/>
            <w:gridSpan w:val="4"/>
            <w:shd w:val="clear" w:color="auto" w:fill="auto"/>
          </w:tcPr>
          <w:p w14:paraId="594B47E6" w14:textId="77777777" w:rsidR="004261D2" w:rsidRPr="00C2322F" w:rsidRDefault="004261D2" w:rsidP="004261D2">
            <w:pPr>
              <w:rPr>
                <w:rFonts w:ascii="Arial" w:hAnsi="Arial" w:cs="Arial"/>
                <w:sz w:val="10"/>
              </w:rPr>
            </w:pPr>
          </w:p>
        </w:tc>
      </w:tr>
      <w:tr w:rsidR="004261D2" w:rsidRPr="00C2322F" w14:paraId="69DE1929" w14:textId="77777777" w:rsidTr="00D76428">
        <w:tc>
          <w:tcPr>
            <w:tcW w:w="10340" w:type="dxa"/>
            <w:gridSpan w:val="4"/>
            <w:shd w:val="clear" w:color="auto" w:fill="auto"/>
          </w:tcPr>
          <w:p w14:paraId="2D19BADC" w14:textId="77777777" w:rsidR="004261D2" w:rsidRDefault="004261D2" w:rsidP="004261D2">
            <w:pPr>
              <w:rPr>
                <w:rFonts w:ascii="Arial" w:hAnsi="Arial" w:cs="Arial"/>
                <w:sz w:val="20"/>
              </w:rPr>
            </w:pPr>
            <w:r w:rsidRPr="00C22D31">
              <w:rPr>
                <w:rFonts w:ascii="Arial" w:hAnsi="Arial" w:cs="Arial"/>
                <w:sz w:val="20"/>
              </w:rPr>
              <w:t xml:space="preserve">UGA Student Honor Code: "I will be academically honest in all of my academic work and will not tolerate academic dishonesty of others." </w:t>
            </w:r>
          </w:p>
          <w:p w14:paraId="4F225D77" w14:textId="77777777" w:rsidR="004261D2" w:rsidRDefault="004261D2" w:rsidP="004261D2">
            <w:pPr>
              <w:rPr>
                <w:rFonts w:ascii="Arial" w:hAnsi="Arial" w:cs="Arial"/>
                <w:sz w:val="20"/>
              </w:rPr>
            </w:pPr>
          </w:p>
          <w:p w14:paraId="74688C5F" w14:textId="77777777" w:rsidR="004261D2" w:rsidRPr="00163629" w:rsidRDefault="004261D2" w:rsidP="004261D2">
            <w:pPr>
              <w:rPr>
                <w:rFonts w:ascii="Arial" w:hAnsi="Arial" w:cs="Arial"/>
                <w:sz w:val="20"/>
              </w:rPr>
            </w:pPr>
            <w:r>
              <w:rPr>
                <w:rFonts w:ascii="Arial" w:hAnsi="Arial" w:cs="Arial"/>
                <w:sz w:val="20"/>
              </w:rPr>
              <w:t xml:space="preserve">In this course, academic dishonesty could include plagiarism and unauthorized assistance. </w:t>
            </w:r>
            <w:r w:rsidRPr="00C22D31">
              <w:rPr>
                <w:rFonts w:ascii="Arial" w:hAnsi="Arial" w:cs="Arial"/>
                <w:sz w:val="20"/>
              </w:rPr>
              <w:t xml:space="preserve">A Culture of Honesty, the University's </w:t>
            </w:r>
            <w:proofErr w:type="gramStart"/>
            <w:r w:rsidRPr="00C22D31">
              <w:rPr>
                <w:rFonts w:ascii="Arial" w:hAnsi="Arial" w:cs="Arial"/>
                <w:sz w:val="20"/>
              </w:rPr>
              <w:t>policy</w:t>
            </w:r>
            <w:proofErr w:type="gramEnd"/>
            <w:r w:rsidRPr="00C22D31">
              <w:rPr>
                <w:rFonts w:ascii="Arial" w:hAnsi="Arial" w:cs="Arial"/>
                <w:sz w:val="20"/>
              </w:rPr>
              <w:t xml:space="preserve"> and procedures for handling cases of suspected dishonesty, c</w:t>
            </w:r>
            <w:r>
              <w:rPr>
                <w:rFonts w:ascii="Arial" w:hAnsi="Arial" w:cs="Arial"/>
                <w:sz w:val="20"/>
              </w:rPr>
              <w:t xml:space="preserve">an be found at </w:t>
            </w:r>
            <w:hyperlink r:id="rId12" w:history="1">
              <w:r w:rsidRPr="00D247CB">
                <w:rPr>
                  <w:rStyle w:val="Hyperlink"/>
                  <w:rFonts w:ascii="Arial" w:hAnsi="Arial" w:cs="Arial"/>
                  <w:sz w:val="20"/>
                </w:rPr>
                <w:t>www.uga.edu/ovpi</w:t>
              </w:r>
            </w:hyperlink>
            <w:r>
              <w:rPr>
                <w:rFonts w:ascii="Arial" w:hAnsi="Arial" w:cs="Arial"/>
                <w:sz w:val="20"/>
              </w:rPr>
              <w:t xml:space="preserve"> .</w:t>
            </w:r>
          </w:p>
        </w:tc>
      </w:tr>
      <w:tr w:rsidR="004261D2" w14:paraId="06A76AC7" w14:textId="77777777" w:rsidTr="007C272B">
        <w:tc>
          <w:tcPr>
            <w:tcW w:w="10340" w:type="dxa"/>
            <w:gridSpan w:val="4"/>
            <w:shd w:val="clear" w:color="auto" w:fill="auto"/>
          </w:tcPr>
          <w:p w14:paraId="08783574" w14:textId="77777777" w:rsidR="004261D2" w:rsidRDefault="004261D2" w:rsidP="004261D2">
            <w:pPr>
              <w:jc w:val="center"/>
              <w:rPr>
                <w:rFonts w:ascii="Arial" w:hAnsi="Arial" w:cs="Arial"/>
                <w:b/>
                <w:sz w:val="20"/>
              </w:rPr>
            </w:pPr>
          </w:p>
        </w:tc>
      </w:tr>
      <w:tr w:rsidR="004261D2" w14:paraId="30097985" w14:textId="77777777" w:rsidTr="007C272B">
        <w:tc>
          <w:tcPr>
            <w:tcW w:w="10340" w:type="dxa"/>
            <w:gridSpan w:val="4"/>
            <w:shd w:val="clear" w:color="auto" w:fill="auto"/>
          </w:tcPr>
          <w:p w14:paraId="5FB7FA48" w14:textId="77777777" w:rsidR="004261D2" w:rsidRDefault="004261D2" w:rsidP="004261D2">
            <w:pPr>
              <w:jc w:val="center"/>
              <w:rPr>
                <w:rFonts w:ascii="Arial" w:hAnsi="Arial" w:cs="Arial"/>
                <w:b/>
                <w:sz w:val="20"/>
              </w:rPr>
            </w:pPr>
            <w:r>
              <w:rPr>
                <w:rFonts w:ascii="Arial" w:hAnsi="Arial" w:cs="Arial"/>
                <w:b/>
                <w:sz w:val="20"/>
              </w:rPr>
              <w:t>Syllabus as a Contract</w:t>
            </w:r>
          </w:p>
        </w:tc>
      </w:tr>
      <w:tr w:rsidR="004261D2" w:rsidRPr="006C6BF2" w14:paraId="4C8DE5F3" w14:textId="77777777" w:rsidTr="007C272B">
        <w:tc>
          <w:tcPr>
            <w:tcW w:w="10340" w:type="dxa"/>
            <w:gridSpan w:val="4"/>
            <w:shd w:val="clear" w:color="auto" w:fill="auto"/>
          </w:tcPr>
          <w:p w14:paraId="7687A33A" w14:textId="77777777" w:rsidR="004261D2" w:rsidRPr="006C6BF2" w:rsidRDefault="004261D2" w:rsidP="004261D2">
            <w:pPr>
              <w:rPr>
                <w:rFonts w:ascii="Arial" w:hAnsi="Arial" w:cs="Arial"/>
                <w:sz w:val="20"/>
              </w:rPr>
            </w:pPr>
            <w:r>
              <w:rPr>
                <w:rFonts w:ascii="Arial" w:hAnsi="Arial" w:cs="Arial"/>
                <w:sz w:val="20"/>
              </w:rPr>
              <w:t>This syllabus is a contract between the professor and the individual student. Every student in this class receives an identical syllabus; therefore, every student in this class will be taught and evaluated in the same manner. This syllabus is unique to this class; therefore, the students in this class may not be taught and evaluated as students in other sections of this class, past or present, even if taught by the same professor.</w:t>
            </w:r>
          </w:p>
        </w:tc>
      </w:tr>
      <w:tr w:rsidR="004261D2" w14:paraId="056EC73A" w14:textId="77777777" w:rsidTr="007C272B">
        <w:tc>
          <w:tcPr>
            <w:tcW w:w="10340" w:type="dxa"/>
            <w:gridSpan w:val="4"/>
            <w:shd w:val="clear" w:color="auto" w:fill="auto"/>
          </w:tcPr>
          <w:p w14:paraId="7ABB7B1B" w14:textId="77777777" w:rsidR="004261D2" w:rsidRDefault="004261D2" w:rsidP="004261D2">
            <w:pPr>
              <w:jc w:val="center"/>
              <w:rPr>
                <w:rFonts w:ascii="Arial" w:hAnsi="Arial" w:cs="Arial"/>
                <w:b/>
                <w:sz w:val="20"/>
              </w:rPr>
            </w:pPr>
          </w:p>
        </w:tc>
      </w:tr>
      <w:tr w:rsidR="004261D2" w:rsidRPr="00B0295F" w14:paraId="26EEC527" w14:textId="77777777" w:rsidTr="007C272B">
        <w:tc>
          <w:tcPr>
            <w:tcW w:w="10340" w:type="dxa"/>
            <w:gridSpan w:val="4"/>
            <w:shd w:val="clear" w:color="auto" w:fill="auto"/>
          </w:tcPr>
          <w:p w14:paraId="05DDBED6" w14:textId="77777777" w:rsidR="004261D2" w:rsidRPr="00B0295F" w:rsidRDefault="004261D2" w:rsidP="004261D2">
            <w:pPr>
              <w:jc w:val="center"/>
              <w:rPr>
                <w:rFonts w:ascii="Arial" w:hAnsi="Arial" w:cs="Arial"/>
                <w:b/>
                <w:sz w:val="20"/>
              </w:rPr>
            </w:pPr>
            <w:r>
              <w:rPr>
                <w:rFonts w:ascii="Arial" w:hAnsi="Arial" w:cs="Arial"/>
                <w:b/>
                <w:sz w:val="20"/>
              </w:rPr>
              <w:t>A Word of Thanks</w:t>
            </w:r>
          </w:p>
        </w:tc>
      </w:tr>
      <w:tr w:rsidR="004261D2" w:rsidRPr="00B0295F" w14:paraId="3B9D9345" w14:textId="77777777" w:rsidTr="007C272B">
        <w:tc>
          <w:tcPr>
            <w:tcW w:w="10340" w:type="dxa"/>
            <w:gridSpan w:val="4"/>
            <w:shd w:val="clear" w:color="auto" w:fill="auto"/>
          </w:tcPr>
          <w:p w14:paraId="310E1F7E" w14:textId="17C96128" w:rsidR="004261D2" w:rsidRDefault="004261D2" w:rsidP="004261D2">
            <w:pPr>
              <w:rPr>
                <w:rFonts w:ascii="Arial" w:hAnsi="Arial" w:cs="Arial"/>
                <w:sz w:val="20"/>
              </w:rPr>
            </w:pPr>
            <w:r>
              <w:rPr>
                <w:rFonts w:ascii="Arial" w:hAnsi="Arial" w:cs="Arial"/>
                <w:sz w:val="20"/>
              </w:rPr>
              <w:t>I appreciate the help of my peers who contributed to the creation of this syllabus: Scott Cook, Guy Whitten, Clayton Webb, and Andrew Philips.</w:t>
            </w:r>
          </w:p>
          <w:p w14:paraId="05EC74F9" w14:textId="77777777" w:rsidR="004261D2" w:rsidRDefault="004261D2" w:rsidP="004261D2">
            <w:pPr>
              <w:rPr>
                <w:rFonts w:ascii="Arial" w:hAnsi="Arial" w:cs="Arial"/>
                <w:sz w:val="20"/>
              </w:rPr>
            </w:pPr>
          </w:p>
          <w:p w14:paraId="7073712B" w14:textId="77777777" w:rsidR="004261D2" w:rsidRDefault="004261D2" w:rsidP="004261D2">
            <w:pPr>
              <w:rPr>
                <w:rFonts w:ascii="Arial" w:hAnsi="Arial" w:cs="Arial"/>
                <w:sz w:val="20"/>
              </w:rPr>
            </w:pPr>
            <w:proofErr w:type="gramStart"/>
            <w:r>
              <w:rPr>
                <w:rFonts w:ascii="Arial" w:hAnsi="Arial" w:cs="Arial"/>
                <w:sz w:val="20"/>
              </w:rPr>
              <w:t>That being said, this</w:t>
            </w:r>
            <w:proofErr w:type="gramEnd"/>
            <w:r>
              <w:rPr>
                <w:rFonts w:ascii="Arial" w:hAnsi="Arial" w:cs="Arial"/>
                <w:sz w:val="20"/>
              </w:rPr>
              <w:t xml:space="preserve"> syllabus and associated course materials are the intellectual property of the instructor and subject to copyright law. Do not reproduce any course materials without explicit written permission. Recordings of class lectures is explicitly forbidden.</w:t>
            </w:r>
          </w:p>
          <w:p w14:paraId="05DAF2B4" w14:textId="5293E750" w:rsidR="00317A43" w:rsidRPr="00B0295F" w:rsidRDefault="00317A43" w:rsidP="004261D2">
            <w:pPr>
              <w:rPr>
                <w:rFonts w:ascii="Arial" w:hAnsi="Arial" w:cs="Arial"/>
                <w:sz w:val="20"/>
              </w:rPr>
            </w:pPr>
          </w:p>
        </w:tc>
      </w:tr>
    </w:tbl>
    <w:p w14:paraId="02CDE261" w14:textId="77777777" w:rsidR="00317A43" w:rsidRDefault="00317A43">
      <w:r>
        <w:br w:type="page"/>
      </w:r>
    </w:p>
    <w:tbl>
      <w:tblPr>
        <w:tblW w:w="10340" w:type="dxa"/>
        <w:tblLayout w:type="fixed"/>
        <w:tblLook w:val="00A0" w:firstRow="1" w:lastRow="0" w:firstColumn="1" w:lastColumn="0" w:noHBand="0" w:noVBand="0"/>
      </w:tblPr>
      <w:tblGrid>
        <w:gridCol w:w="10340"/>
      </w:tblGrid>
      <w:tr w:rsidR="004261D2" w:rsidRPr="00C2322F" w14:paraId="10476A3B" w14:textId="77777777" w:rsidTr="00D76428">
        <w:tc>
          <w:tcPr>
            <w:tcW w:w="10340" w:type="dxa"/>
            <w:shd w:val="clear" w:color="auto" w:fill="auto"/>
          </w:tcPr>
          <w:p w14:paraId="40C99434" w14:textId="17CF326B" w:rsidR="004261D2" w:rsidRPr="00C2322F" w:rsidRDefault="004261D2" w:rsidP="004261D2">
            <w:pPr>
              <w:jc w:val="center"/>
              <w:rPr>
                <w:rFonts w:ascii="Arial" w:hAnsi="Arial" w:cs="Arial"/>
                <w:sz w:val="20"/>
              </w:rPr>
            </w:pPr>
            <w:r>
              <w:rPr>
                <w:rFonts w:ascii="Arial" w:hAnsi="Arial" w:cs="Arial"/>
                <w:b/>
                <w:sz w:val="20"/>
              </w:rPr>
              <w:lastRenderedPageBreak/>
              <w:t>Tentative Course Calendar</w:t>
            </w:r>
          </w:p>
        </w:tc>
      </w:tr>
      <w:tr w:rsidR="004261D2" w:rsidRPr="00C2322F" w14:paraId="3E3D1C83" w14:textId="77777777" w:rsidTr="00D76428">
        <w:tc>
          <w:tcPr>
            <w:tcW w:w="10340" w:type="dxa"/>
            <w:shd w:val="clear" w:color="auto" w:fill="auto"/>
          </w:tcPr>
          <w:p w14:paraId="1EC31D05" w14:textId="77777777" w:rsidR="004261D2" w:rsidRPr="00C2322F" w:rsidRDefault="004261D2" w:rsidP="004261D2">
            <w:pPr>
              <w:rPr>
                <w:rFonts w:ascii="Arial" w:hAnsi="Arial" w:cs="Arial"/>
                <w:sz w:val="20"/>
              </w:rPr>
            </w:pPr>
          </w:p>
        </w:tc>
      </w:tr>
      <w:tr w:rsidR="004261D2" w:rsidRPr="00C2322F" w14:paraId="2734DFBF" w14:textId="77777777" w:rsidTr="00D76428">
        <w:tc>
          <w:tcPr>
            <w:tcW w:w="10340" w:type="dxa"/>
            <w:shd w:val="clear" w:color="auto" w:fill="auto"/>
          </w:tcPr>
          <w:p w14:paraId="651EEB63" w14:textId="77777777" w:rsidR="004261D2" w:rsidRDefault="004261D2" w:rsidP="004261D2">
            <w:pPr>
              <w:rPr>
                <w:rFonts w:ascii="Arial" w:hAnsi="Arial" w:cs="Arial"/>
                <w:sz w:val="20"/>
              </w:rPr>
            </w:pPr>
            <w:r w:rsidRPr="00C22D31">
              <w:rPr>
                <w:rFonts w:ascii="Arial" w:hAnsi="Arial" w:cs="Arial"/>
                <w:sz w:val="20"/>
              </w:rPr>
              <w:t>The course syllabus is a general plan for the course; deviations announced to the class by the instructor may be necessary.</w:t>
            </w:r>
          </w:p>
          <w:p w14:paraId="497BA34F" w14:textId="2FA21204" w:rsidR="004261D2" w:rsidRPr="00C2322F" w:rsidRDefault="004261D2" w:rsidP="004261D2">
            <w:pPr>
              <w:rPr>
                <w:rFonts w:ascii="Arial" w:hAnsi="Arial" w:cs="Arial"/>
                <w:sz w:val="20"/>
              </w:rPr>
            </w:pPr>
          </w:p>
        </w:tc>
      </w:tr>
      <w:tr w:rsidR="004261D2" w:rsidRPr="00C2322F" w14:paraId="58CA3FC6" w14:textId="77777777" w:rsidTr="00D76428">
        <w:tc>
          <w:tcPr>
            <w:tcW w:w="10340" w:type="dxa"/>
            <w:shd w:val="clear" w:color="auto" w:fill="auto"/>
          </w:tcPr>
          <w:p w14:paraId="52AA3598" w14:textId="17402459" w:rsidR="004261D2" w:rsidRPr="00A16AB6" w:rsidRDefault="004261D2" w:rsidP="004261D2">
            <w:pPr>
              <w:rPr>
                <w:rFonts w:ascii="Arial" w:hAnsi="Arial" w:cs="Arial"/>
                <w:b/>
                <w:sz w:val="20"/>
              </w:rPr>
            </w:pPr>
            <w:r w:rsidRPr="00A16AB6">
              <w:rPr>
                <w:rFonts w:ascii="Arial" w:hAnsi="Arial" w:cs="Arial"/>
                <w:b/>
                <w:sz w:val="20"/>
              </w:rPr>
              <w:t>Week 1:</w:t>
            </w:r>
            <w:r>
              <w:rPr>
                <w:rFonts w:ascii="Arial" w:hAnsi="Arial" w:cs="Arial"/>
                <w:b/>
                <w:sz w:val="20"/>
              </w:rPr>
              <w:t xml:space="preserve"> Review of Matrix Algebra and Linear Model</w:t>
            </w:r>
          </w:p>
          <w:p w14:paraId="4D538E64" w14:textId="77777777" w:rsidR="004261D2" w:rsidRDefault="004261D2" w:rsidP="004261D2">
            <w:pPr>
              <w:rPr>
                <w:rFonts w:ascii="Arial" w:hAnsi="Arial" w:cs="Arial"/>
                <w:sz w:val="20"/>
              </w:rPr>
            </w:pPr>
          </w:p>
          <w:p w14:paraId="3E61B4A9" w14:textId="6C64D650" w:rsidR="004261D2" w:rsidRDefault="004261D2" w:rsidP="004261D2">
            <w:pPr>
              <w:rPr>
                <w:rFonts w:ascii="Arial" w:hAnsi="Arial" w:cs="Arial"/>
                <w:b/>
                <w:sz w:val="20"/>
              </w:rPr>
            </w:pPr>
            <w:r>
              <w:rPr>
                <w:rFonts w:ascii="Arial" w:hAnsi="Arial" w:cs="Arial"/>
                <w:b/>
                <w:sz w:val="20"/>
                <w:u w:val="single"/>
              </w:rPr>
              <w:t>Modelling Dependence in a Single Dimension</w:t>
            </w:r>
            <w:r>
              <w:rPr>
                <w:rFonts w:ascii="Arial" w:hAnsi="Arial" w:cs="Arial"/>
                <w:sz w:val="20"/>
              </w:rPr>
              <w:br/>
            </w:r>
            <w:r w:rsidRPr="00A16AB6">
              <w:rPr>
                <w:rFonts w:ascii="Arial" w:hAnsi="Arial" w:cs="Arial"/>
                <w:b/>
                <w:sz w:val="20"/>
              </w:rPr>
              <w:t xml:space="preserve">Week 2: </w:t>
            </w:r>
            <w:r>
              <w:rPr>
                <w:rFonts w:ascii="Arial" w:hAnsi="Arial" w:cs="Arial"/>
                <w:b/>
                <w:sz w:val="20"/>
              </w:rPr>
              <w:t>Autocorrelation: Detection, Visualization, and “Cures”</w:t>
            </w:r>
          </w:p>
          <w:p w14:paraId="2D38405A" w14:textId="1F1E407A" w:rsidR="004261D2" w:rsidRPr="00052FB7" w:rsidRDefault="004261D2" w:rsidP="004261D2">
            <w:pPr>
              <w:rPr>
                <w:rFonts w:ascii="Arial" w:hAnsi="Arial" w:cs="Arial"/>
                <w:bCs/>
                <w:i/>
                <w:iCs/>
                <w:sz w:val="22"/>
                <w:u w:val="single"/>
              </w:rPr>
            </w:pPr>
            <w:r w:rsidRPr="00052FB7">
              <w:rPr>
                <w:rFonts w:ascii="Arial" w:hAnsi="Arial" w:cs="Arial"/>
                <w:bCs/>
                <w:i/>
                <w:iCs/>
                <w:sz w:val="20"/>
              </w:rPr>
              <w:t xml:space="preserve">Needed packages: </w:t>
            </w:r>
            <w:proofErr w:type="spellStart"/>
            <w:r>
              <w:rPr>
                <w:rFonts w:ascii="Arial" w:hAnsi="Arial" w:cs="Arial"/>
                <w:bCs/>
                <w:i/>
                <w:iCs/>
                <w:sz w:val="20"/>
              </w:rPr>
              <w:t>tidyverse</w:t>
            </w:r>
            <w:proofErr w:type="spellEnd"/>
            <w:r>
              <w:rPr>
                <w:rFonts w:ascii="Arial" w:hAnsi="Arial" w:cs="Arial"/>
                <w:bCs/>
                <w:i/>
                <w:iCs/>
                <w:sz w:val="20"/>
              </w:rPr>
              <w:t xml:space="preserve">, </w:t>
            </w:r>
            <w:r w:rsidRPr="00052FB7">
              <w:rPr>
                <w:rFonts w:ascii="Arial" w:hAnsi="Arial" w:cs="Arial"/>
                <w:bCs/>
                <w:i/>
                <w:iCs/>
                <w:sz w:val="20"/>
              </w:rPr>
              <w:t xml:space="preserve">sf, </w:t>
            </w:r>
            <w:proofErr w:type="spellStart"/>
            <w:r w:rsidRPr="00052FB7">
              <w:rPr>
                <w:rFonts w:ascii="Arial" w:hAnsi="Arial" w:cs="Arial"/>
                <w:bCs/>
                <w:i/>
                <w:iCs/>
                <w:sz w:val="20"/>
              </w:rPr>
              <w:t>spdep</w:t>
            </w:r>
            <w:proofErr w:type="spellEnd"/>
            <w:r>
              <w:rPr>
                <w:rFonts w:ascii="Arial" w:hAnsi="Arial" w:cs="Arial"/>
                <w:bCs/>
                <w:i/>
                <w:iCs/>
                <w:sz w:val="20"/>
              </w:rPr>
              <w:t xml:space="preserve">, </w:t>
            </w:r>
            <w:proofErr w:type="spellStart"/>
            <w:proofErr w:type="gramStart"/>
            <w:r>
              <w:rPr>
                <w:rFonts w:ascii="Arial" w:hAnsi="Arial" w:cs="Arial"/>
                <w:bCs/>
                <w:i/>
                <w:iCs/>
                <w:sz w:val="20"/>
              </w:rPr>
              <w:t>rnaturalearth</w:t>
            </w:r>
            <w:proofErr w:type="spellEnd"/>
            <w:proofErr w:type="gramEnd"/>
          </w:p>
          <w:p w14:paraId="455C81B9" w14:textId="77777777" w:rsidR="004261D2" w:rsidRDefault="004261D2" w:rsidP="004261D2">
            <w:pPr>
              <w:rPr>
                <w:rFonts w:ascii="Arial" w:hAnsi="Arial" w:cs="Arial"/>
                <w:sz w:val="20"/>
              </w:rPr>
            </w:pPr>
            <w:r>
              <w:rPr>
                <w:rFonts w:ascii="Arial" w:hAnsi="Arial" w:cs="Arial"/>
                <w:sz w:val="20"/>
              </w:rPr>
              <w:t>Pickup, Chapter 2-3</w:t>
            </w:r>
          </w:p>
          <w:p w14:paraId="7F90419D" w14:textId="55F56760" w:rsidR="004261D2" w:rsidRDefault="004261D2" w:rsidP="004261D2">
            <w:pPr>
              <w:rPr>
                <w:rFonts w:ascii="Arial" w:hAnsi="Arial" w:cs="Arial"/>
                <w:sz w:val="20"/>
              </w:rPr>
            </w:pPr>
            <w:r>
              <w:rPr>
                <w:rFonts w:ascii="Arial" w:hAnsi="Arial" w:cs="Arial"/>
                <w:sz w:val="20"/>
              </w:rPr>
              <w:t>Ward and Gleditsch, Chapters 2 and 3</w:t>
            </w:r>
          </w:p>
          <w:p w14:paraId="06935C48" w14:textId="77777777" w:rsidR="004261D2" w:rsidRDefault="004261D2" w:rsidP="004261D2">
            <w:pPr>
              <w:rPr>
                <w:rFonts w:ascii="Arial" w:hAnsi="Arial" w:cs="Arial"/>
                <w:sz w:val="20"/>
              </w:rPr>
            </w:pPr>
          </w:p>
          <w:p w14:paraId="5C3217CC" w14:textId="2A1C7DB4" w:rsidR="004261D2" w:rsidRDefault="004261D2" w:rsidP="004261D2">
            <w:pPr>
              <w:rPr>
                <w:rFonts w:ascii="Arial" w:hAnsi="Arial" w:cs="Arial"/>
                <w:b/>
                <w:sz w:val="20"/>
              </w:rPr>
            </w:pPr>
            <w:r>
              <w:rPr>
                <w:rFonts w:ascii="Arial" w:hAnsi="Arial" w:cs="Arial"/>
                <w:b/>
                <w:sz w:val="20"/>
              </w:rPr>
              <w:t>Week 3</w:t>
            </w:r>
            <w:r w:rsidRPr="00CB762A">
              <w:rPr>
                <w:rFonts w:ascii="Arial" w:hAnsi="Arial" w:cs="Arial"/>
                <w:b/>
                <w:sz w:val="20"/>
              </w:rPr>
              <w:t>:</w:t>
            </w:r>
            <w:r>
              <w:rPr>
                <w:rFonts w:ascii="Arial" w:hAnsi="Arial" w:cs="Arial"/>
                <w:b/>
                <w:sz w:val="20"/>
              </w:rPr>
              <w:t xml:space="preserve"> Dynamic Regression Models – Opportunities for Richer Inferences</w:t>
            </w:r>
          </w:p>
          <w:p w14:paraId="30524DF9" w14:textId="31757679" w:rsidR="004261D2" w:rsidRPr="00052FB7" w:rsidRDefault="004261D2" w:rsidP="004261D2">
            <w:pPr>
              <w:rPr>
                <w:rFonts w:ascii="Arial" w:hAnsi="Arial" w:cs="Arial"/>
                <w:i/>
                <w:iCs/>
                <w:sz w:val="20"/>
              </w:rPr>
            </w:pPr>
            <w:r w:rsidRPr="00052FB7">
              <w:rPr>
                <w:rFonts w:ascii="Arial" w:hAnsi="Arial" w:cs="Arial"/>
                <w:i/>
                <w:iCs/>
                <w:sz w:val="20"/>
              </w:rPr>
              <w:t xml:space="preserve">Needed packages: </w:t>
            </w:r>
            <w:proofErr w:type="spellStart"/>
            <w:proofErr w:type="gramStart"/>
            <w:r>
              <w:rPr>
                <w:rFonts w:ascii="Arial" w:hAnsi="Arial" w:cs="Arial"/>
                <w:i/>
                <w:iCs/>
                <w:sz w:val="20"/>
              </w:rPr>
              <w:t>dynamac</w:t>
            </w:r>
            <w:proofErr w:type="spellEnd"/>
            <w:proofErr w:type="gramEnd"/>
          </w:p>
          <w:p w14:paraId="734C1547" w14:textId="3E4D235C" w:rsidR="004261D2" w:rsidRDefault="004261D2" w:rsidP="004261D2">
            <w:pPr>
              <w:rPr>
                <w:rFonts w:ascii="Arial" w:hAnsi="Arial" w:cs="Arial"/>
                <w:sz w:val="20"/>
              </w:rPr>
            </w:pPr>
            <w:r>
              <w:rPr>
                <w:rFonts w:ascii="Arial" w:hAnsi="Arial" w:cs="Arial"/>
                <w:sz w:val="20"/>
              </w:rPr>
              <w:t>Pickup, Chapters 3 and 4</w:t>
            </w:r>
          </w:p>
          <w:p w14:paraId="38E875A3" w14:textId="77777777" w:rsidR="004261D2" w:rsidRDefault="004261D2" w:rsidP="004261D2">
            <w:pPr>
              <w:rPr>
                <w:rFonts w:ascii="Arial" w:hAnsi="Arial" w:cs="Arial"/>
                <w:sz w:val="20"/>
              </w:rPr>
            </w:pPr>
            <w:r w:rsidRPr="00E61B48">
              <w:rPr>
                <w:rFonts w:ascii="Arial" w:hAnsi="Arial" w:cs="Arial"/>
                <w:sz w:val="20"/>
              </w:rPr>
              <w:t xml:space="preserve">De Boef, Suzanna and Luke Keele. 2008. “Taking time seriously.” </w:t>
            </w:r>
            <w:r w:rsidRPr="00E61B48">
              <w:rPr>
                <w:rFonts w:ascii="Arial" w:hAnsi="Arial" w:cs="Arial"/>
                <w:i/>
                <w:sz w:val="20"/>
              </w:rPr>
              <w:t>American Journal of Political Science</w:t>
            </w:r>
            <w:r>
              <w:rPr>
                <w:rFonts w:ascii="Arial" w:hAnsi="Arial" w:cs="Arial"/>
                <w:sz w:val="20"/>
              </w:rPr>
              <w:t>: 52(1): 184-</w:t>
            </w:r>
            <w:r w:rsidRPr="00E61B48">
              <w:rPr>
                <w:rFonts w:ascii="Arial" w:hAnsi="Arial" w:cs="Arial"/>
                <w:sz w:val="20"/>
              </w:rPr>
              <w:t>200.</w:t>
            </w:r>
          </w:p>
          <w:p w14:paraId="4F74285D" w14:textId="77777777" w:rsidR="004261D2" w:rsidRDefault="004261D2" w:rsidP="004261D2">
            <w:pPr>
              <w:rPr>
                <w:rFonts w:ascii="Arial" w:hAnsi="Arial" w:cs="Arial"/>
                <w:sz w:val="20"/>
              </w:rPr>
            </w:pPr>
          </w:p>
          <w:p w14:paraId="5EBFCE03" w14:textId="14C9FB83" w:rsidR="004261D2" w:rsidRDefault="004261D2" w:rsidP="004261D2">
            <w:pPr>
              <w:rPr>
                <w:rFonts w:ascii="Arial" w:hAnsi="Arial" w:cs="Arial"/>
                <w:sz w:val="20"/>
              </w:rPr>
            </w:pPr>
            <w:r>
              <w:rPr>
                <w:rFonts w:ascii="Arial" w:hAnsi="Arial" w:cs="Arial"/>
                <w:sz w:val="20"/>
              </w:rPr>
              <w:t>Historical References:</w:t>
            </w:r>
          </w:p>
          <w:p w14:paraId="4EC36437" w14:textId="6BD98245" w:rsidR="004261D2" w:rsidRDefault="004261D2" w:rsidP="004261D2">
            <w:pPr>
              <w:rPr>
                <w:rFonts w:ascii="Arial" w:hAnsi="Arial" w:cs="Arial"/>
                <w:sz w:val="20"/>
              </w:rPr>
            </w:pPr>
            <w:r>
              <w:rPr>
                <w:rFonts w:ascii="Arial" w:hAnsi="Arial" w:cs="Arial"/>
                <w:sz w:val="20"/>
              </w:rPr>
              <w:t>Pickup, Chapter 5</w:t>
            </w:r>
          </w:p>
          <w:p w14:paraId="26F91886" w14:textId="77777777" w:rsidR="004261D2" w:rsidRDefault="004261D2" w:rsidP="004261D2">
            <w:pPr>
              <w:rPr>
                <w:rFonts w:ascii="Arial" w:hAnsi="Arial" w:cs="Arial"/>
                <w:sz w:val="20"/>
              </w:rPr>
            </w:pPr>
          </w:p>
          <w:p w14:paraId="3D2EA240" w14:textId="354E4494" w:rsidR="004261D2" w:rsidRDefault="004261D2" w:rsidP="004261D2">
            <w:pPr>
              <w:rPr>
                <w:rFonts w:ascii="Arial" w:hAnsi="Arial" w:cs="Arial"/>
                <w:b/>
                <w:sz w:val="20"/>
              </w:rPr>
            </w:pPr>
            <w:r w:rsidRPr="00CB762A">
              <w:rPr>
                <w:rFonts w:ascii="Arial" w:hAnsi="Arial" w:cs="Arial"/>
                <w:b/>
                <w:sz w:val="20"/>
              </w:rPr>
              <w:t>Week</w:t>
            </w:r>
            <w:r>
              <w:rPr>
                <w:rFonts w:ascii="Arial" w:hAnsi="Arial" w:cs="Arial"/>
                <w:b/>
                <w:sz w:val="20"/>
              </w:rPr>
              <w:t xml:space="preserve"> 4</w:t>
            </w:r>
            <w:r w:rsidRPr="00CB762A">
              <w:rPr>
                <w:rFonts w:ascii="Arial" w:hAnsi="Arial" w:cs="Arial"/>
                <w:b/>
                <w:sz w:val="20"/>
              </w:rPr>
              <w:t xml:space="preserve">: </w:t>
            </w:r>
            <w:r>
              <w:rPr>
                <w:rFonts w:ascii="Arial" w:hAnsi="Arial" w:cs="Arial"/>
                <w:b/>
                <w:sz w:val="20"/>
              </w:rPr>
              <w:t>Dynamic Regression Models – Challenges and Appropriate Solutions</w:t>
            </w:r>
          </w:p>
          <w:p w14:paraId="4113355C" w14:textId="77777777" w:rsidR="004261D2" w:rsidRDefault="004261D2" w:rsidP="004261D2">
            <w:pPr>
              <w:rPr>
                <w:rFonts w:ascii="Arial" w:hAnsi="Arial" w:cs="Arial"/>
                <w:sz w:val="20"/>
              </w:rPr>
            </w:pPr>
            <w:r>
              <w:rPr>
                <w:rFonts w:ascii="Arial" w:hAnsi="Arial" w:cs="Arial"/>
                <w:sz w:val="20"/>
              </w:rPr>
              <w:t>Pickup, Chapter 5.</w:t>
            </w:r>
          </w:p>
          <w:p w14:paraId="18F2E889" w14:textId="578C4040" w:rsidR="004261D2" w:rsidRDefault="004261D2" w:rsidP="004261D2">
            <w:pPr>
              <w:rPr>
                <w:rFonts w:ascii="Arial" w:hAnsi="Arial" w:cs="Arial"/>
                <w:sz w:val="20"/>
              </w:rPr>
            </w:pPr>
            <w:r w:rsidRPr="007C272B">
              <w:rPr>
                <w:rFonts w:ascii="Arial" w:hAnsi="Arial" w:cs="Arial"/>
                <w:sz w:val="20"/>
              </w:rPr>
              <w:t>Wilkins, Arjun S.</w:t>
            </w:r>
            <w:r>
              <w:rPr>
                <w:rFonts w:ascii="Arial" w:hAnsi="Arial" w:cs="Arial"/>
                <w:sz w:val="20"/>
              </w:rPr>
              <w:t xml:space="preserve"> 2018.</w:t>
            </w:r>
            <w:r w:rsidRPr="007C272B">
              <w:rPr>
                <w:rFonts w:ascii="Arial" w:hAnsi="Arial" w:cs="Arial"/>
                <w:sz w:val="20"/>
              </w:rPr>
              <w:t xml:space="preserve"> "To lag or not to </w:t>
            </w:r>
            <w:proofErr w:type="gramStart"/>
            <w:r w:rsidRPr="007C272B">
              <w:rPr>
                <w:rFonts w:ascii="Arial" w:hAnsi="Arial" w:cs="Arial"/>
                <w:sz w:val="20"/>
              </w:rPr>
              <w:t>lag?:</w:t>
            </w:r>
            <w:proofErr w:type="gramEnd"/>
            <w:r w:rsidRPr="007C272B">
              <w:rPr>
                <w:rFonts w:ascii="Arial" w:hAnsi="Arial" w:cs="Arial"/>
                <w:sz w:val="20"/>
              </w:rPr>
              <w:t xml:space="preserve"> Re-evaluating the use of lagged dependent variables in regression analysis." </w:t>
            </w:r>
            <w:r w:rsidRPr="007C272B">
              <w:rPr>
                <w:rFonts w:ascii="Arial" w:hAnsi="Arial" w:cs="Arial"/>
                <w:i/>
                <w:sz w:val="20"/>
              </w:rPr>
              <w:t>Political Science Research and Methods</w:t>
            </w:r>
            <w:r>
              <w:rPr>
                <w:rFonts w:ascii="Arial" w:hAnsi="Arial" w:cs="Arial"/>
                <w:sz w:val="20"/>
              </w:rPr>
              <w:t xml:space="preserve"> 6(2</w:t>
            </w:r>
            <w:r w:rsidRPr="007C272B">
              <w:rPr>
                <w:rFonts w:ascii="Arial" w:hAnsi="Arial" w:cs="Arial"/>
                <w:sz w:val="20"/>
              </w:rPr>
              <w:t>): 393-411.</w:t>
            </w:r>
          </w:p>
          <w:p w14:paraId="1059FC08" w14:textId="118A152D" w:rsidR="004261D2" w:rsidRDefault="004261D2" w:rsidP="004261D2">
            <w:pPr>
              <w:rPr>
                <w:rFonts w:ascii="Arial" w:hAnsi="Arial" w:cs="Arial"/>
                <w:sz w:val="20"/>
              </w:rPr>
            </w:pPr>
            <w:r>
              <w:rPr>
                <w:rFonts w:ascii="Arial" w:hAnsi="Arial" w:cs="Arial"/>
                <w:sz w:val="20"/>
              </w:rPr>
              <w:t xml:space="preserve">Vande Kamp, Garrett </w:t>
            </w:r>
            <w:proofErr w:type="gramStart"/>
            <w:r>
              <w:rPr>
                <w:rFonts w:ascii="Arial" w:hAnsi="Arial" w:cs="Arial"/>
                <w:sz w:val="20"/>
              </w:rPr>
              <w:t>N.</w:t>
            </w:r>
            <w:proofErr w:type="gramEnd"/>
            <w:r>
              <w:rPr>
                <w:rFonts w:ascii="Arial" w:hAnsi="Arial" w:cs="Arial"/>
                <w:sz w:val="20"/>
              </w:rPr>
              <w:t xml:space="preserve"> and Soren Jordan. Forthcoming. “The Necessity of Moving Averages in Dynamic Linear Regression Models.” </w:t>
            </w:r>
            <w:r>
              <w:rPr>
                <w:rFonts w:ascii="Arial" w:hAnsi="Arial" w:cs="Arial"/>
                <w:i/>
                <w:iCs/>
                <w:sz w:val="20"/>
              </w:rPr>
              <w:t>American Journal of Political Science</w:t>
            </w:r>
          </w:p>
          <w:p w14:paraId="1428A443" w14:textId="7D71FBBE" w:rsidR="004261D2" w:rsidRDefault="004261D2" w:rsidP="004261D2">
            <w:pPr>
              <w:rPr>
                <w:rFonts w:ascii="Arial" w:hAnsi="Arial" w:cs="Arial"/>
                <w:sz w:val="20"/>
              </w:rPr>
            </w:pPr>
            <w:r>
              <w:rPr>
                <w:rFonts w:ascii="Arial" w:hAnsi="Arial" w:cs="Arial"/>
                <w:sz w:val="20"/>
              </w:rPr>
              <w:t xml:space="preserve">Webb, </w:t>
            </w:r>
            <w:proofErr w:type="gramStart"/>
            <w:r>
              <w:rPr>
                <w:rFonts w:ascii="Arial" w:hAnsi="Arial" w:cs="Arial"/>
                <w:sz w:val="20"/>
              </w:rPr>
              <w:t>Clayton</w:t>
            </w:r>
            <w:proofErr w:type="gramEnd"/>
            <w:r>
              <w:rPr>
                <w:rFonts w:ascii="Arial" w:hAnsi="Arial" w:cs="Arial"/>
                <w:sz w:val="20"/>
              </w:rPr>
              <w:t xml:space="preserve"> and Suzanna Linn. 2020. “A Principled Approach to Time Series Analysis.”</w:t>
            </w:r>
            <w:r>
              <w:t xml:space="preserve"> </w:t>
            </w:r>
            <w:r w:rsidRPr="005F5899">
              <w:rPr>
                <w:rFonts w:ascii="Arial" w:hAnsi="Arial" w:cs="Arial"/>
                <w:sz w:val="20"/>
              </w:rPr>
              <w:t xml:space="preserve">In </w:t>
            </w:r>
            <w:r w:rsidRPr="005F5899">
              <w:rPr>
                <w:rFonts w:ascii="Arial" w:hAnsi="Arial" w:cs="Arial"/>
                <w:i/>
                <w:iCs/>
                <w:sz w:val="20"/>
              </w:rPr>
              <w:t>The SAGE Handbook of Research Methods in Political Science and International Relations</w:t>
            </w:r>
            <w:r w:rsidRPr="005F5899">
              <w:rPr>
                <w:rFonts w:ascii="Arial" w:hAnsi="Arial" w:cs="Arial"/>
                <w:sz w:val="20"/>
              </w:rPr>
              <w:t xml:space="preserve">, First Edition. Edited by Luigi </w:t>
            </w:r>
            <w:proofErr w:type="spellStart"/>
            <w:r w:rsidRPr="005F5899">
              <w:rPr>
                <w:rFonts w:ascii="Arial" w:hAnsi="Arial" w:cs="Arial"/>
                <w:sz w:val="20"/>
              </w:rPr>
              <w:t>Curini</w:t>
            </w:r>
            <w:proofErr w:type="spellEnd"/>
            <w:r w:rsidRPr="005F5899">
              <w:rPr>
                <w:rFonts w:ascii="Arial" w:hAnsi="Arial" w:cs="Arial"/>
                <w:sz w:val="20"/>
              </w:rPr>
              <w:t xml:space="preserve"> and Robert Franzese. pp. 600-615. Los Angeles: Sage Reference.</w:t>
            </w:r>
          </w:p>
          <w:p w14:paraId="0634112D" w14:textId="77777777" w:rsidR="004261D2" w:rsidRDefault="004261D2" w:rsidP="004261D2">
            <w:pPr>
              <w:rPr>
                <w:rFonts w:ascii="Arial" w:hAnsi="Arial" w:cs="Arial"/>
                <w:sz w:val="20"/>
              </w:rPr>
            </w:pPr>
          </w:p>
          <w:p w14:paraId="1104087C" w14:textId="70BA70C5" w:rsidR="004261D2" w:rsidRDefault="004261D2" w:rsidP="004261D2">
            <w:pPr>
              <w:rPr>
                <w:rFonts w:ascii="Arial" w:hAnsi="Arial" w:cs="Arial"/>
                <w:sz w:val="20"/>
              </w:rPr>
            </w:pPr>
            <w:r>
              <w:rPr>
                <w:rFonts w:ascii="Arial" w:hAnsi="Arial" w:cs="Arial"/>
                <w:sz w:val="20"/>
              </w:rPr>
              <w:t>Historical references:</w:t>
            </w:r>
          </w:p>
          <w:p w14:paraId="31591D07" w14:textId="77777777" w:rsidR="004261D2" w:rsidRPr="00DC4367" w:rsidRDefault="004261D2" w:rsidP="004261D2">
            <w:pPr>
              <w:rPr>
                <w:rFonts w:ascii="Arial" w:hAnsi="Arial" w:cs="Arial"/>
                <w:sz w:val="20"/>
              </w:rPr>
            </w:pPr>
            <w:r w:rsidRPr="00DC4367">
              <w:rPr>
                <w:rFonts w:ascii="Arial" w:hAnsi="Arial" w:cs="Arial"/>
                <w:sz w:val="20"/>
              </w:rPr>
              <w:t xml:space="preserve">Achen, Christopher H. </w:t>
            </w:r>
            <w:r>
              <w:rPr>
                <w:rFonts w:ascii="Arial" w:hAnsi="Arial" w:cs="Arial"/>
                <w:sz w:val="20"/>
              </w:rPr>
              <w:t>2000</w:t>
            </w:r>
            <w:r w:rsidRPr="00DC4367">
              <w:rPr>
                <w:rFonts w:ascii="Arial" w:hAnsi="Arial" w:cs="Arial"/>
                <w:sz w:val="20"/>
              </w:rPr>
              <w:t>. “Why lagged dependent variables can suppre</w:t>
            </w:r>
            <w:r>
              <w:rPr>
                <w:rFonts w:ascii="Arial" w:hAnsi="Arial" w:cs="Arial"/>
                <w:sz w:val="20"/>
              </w:rPr>
              <w:t xml:space="preserve">ss </w:t>
            </w:r>
            <w:r w:rsidRPr="00DC4367">
              <w:rPr>
                <w:rFonts w:ascii="Arial" w:hAnsi="Arial" w:cs="Arial"/>
                <w:sz w:val="20"/>
              </w:rPr>
              <w:t>the explanatory power of other independent variable</w:t>
            </w:r>
            <w:r>
              <w:rPr>
                <w:rFonts w:ascii="Arial" w:hAnsi="Arial" w:cs="Arial"/>
                <w:sz w:val="20"/>
              </w:rPr>
              <w:t>s.” Unpublished Manuscript.</w:t>
            </w:r>
          </w:p>
          <w:p w14:paraId="42BB5EF9" w14:textId="77777777" w:rsidR="004261D2" w:rsidRDefault="004261D2" w:rsidP="004261D2">
            <w:pPr>
              <w:rPr>
                <w:rFonts w:ascii="Arial" w:hAnsi="Arial" w:cs="Arial"/>
                <w:sz w:val="20"/>
              </w:rPr>
            </w:pPr>
            <w:r w:rsidRPr="00DC4367">
              <w:rPr>
                <w:rFonts w:ascii="Arial" w:hAnsi="Arial" w:cs="Arial"/>
                <w:sz w:val="20"/>
              </w:rPr>
              <w:t>Keele, Luke, and Nathan J. Kelly.</w:t>
            </w:r>
            <w:r>
              <w:rPr>
                <w:rFonts w:ascii="Arial" w:hAnsi="Arial" w:cs="Arial"/>
                <w:sz w:val="20"/>
              </w:rPr>
              <w:t xml:space="preserve"> 2006.</w:t>
            </w:r>
            <w:r w:rsidRPr="00DC4367">
              <w:rPr>
                <w:rFonts w:ascii="Arial" w:hAnsi="Arial" w:cs="Arial"/>
                <w:sz w:val="20"/>
              </w:rPr>
              <w:t xml:space="preserve"> “Dynamic models for dynam</w:t>
            </w:r>
            <w:r>
              <w:rPr>
                <w:rFonts w:ascii="Arial" w:hAnsi="Arial" w:cs="Arial"/>
                <w:sz w:val="20"/>
              </w:rPr>
              <w:t xml:space="preserve">ic theories: The ins </w:t>
            </w:r>
            <w:r w:rsidRPr="00DC4367">
              <w:rPr>
                <w:rFonts w:ascii="Arial" w:hAnsi="Arial" w:cs="Arial"/>
                <w:sz w:val="20"/>
              </w:rPr>
              <w:t xml:space="preserve">and outs of lagged dependent variables.” </w:t>
            </w:r>
            <w:r>
              <w:rPr>
                <w:rFonts w:ascii="Arial" w:hAnsi="Arial" w:cs="Arial"/>
                <w:i/>
                <w:sz w:val="20"/>
              </w:rPr>
              <w:t>Political A</w:t>
            </w:r>
            <w:r w:rsidRPr="00DC4367">
              <w:rPr>
                <w:rFonts w:ascii="Arial" w:hAnsi="Arial" w:cs="Arial"/>
                <w:i/>
                <w:sz w:val="20"/>
              </w:rPr>
              <w:t>nalysis</w:t>
            </w:r>
            <w:r>
              <w:rPr>
                <w:rFonts w:ascii="Arial" w:hAnsi="Arial" w:cs="Arial"/>
                <w:sz w:val="20"/>
              </w:rPr>
              <w:t xml:space="preserve"> 14(2</w:t>
            </w:r>
            <w:r w:rsidRPr="00DC4367">
              <w:rPr>
                <w:rFonts w:ascii="Arial" w:hAnsi="Arial" w:cs="Arial"/>
                <w:sz w:val="20"/>
              </w:rPr>
              <w:t>): 186-205.</w:t>
            </w:r>
          </w:p>
          <w:p w14:paraId="39CF88A4" w14:textId="77777777" w:rsidR="004261D2" w:rsidRDefault="004261D2" w:rsidP="004261D2">
            <w:pPr>
              <w:rPr>
                <w:rFonts w:ascii="Arial" w:hAnsi="Arial" w:cs="Arial"/>
                <w:sz w:val="20"/>
              </w:rPr>
            </w:pPr>
          </w:p>
          <w:p w14:paraId="69B9D03F" w14:textId="1A138C45" w:rsidR="004261D2" w:rsidRDefault="004261D2" w:rsidP="004261D2">
            <w:pPr>
              <w:rPr>
                <w:rFonts w:ascii="Arial" w:hAnsi="Arial" w:cs="Arial"/>
                <w:b/>
                <w:sz w:val="20"/>
              </w:rPr>
            </w:pPr>
            <w:r>
              <w:rPr>
                <w:rFonts w:ascii="Arial" w:hAnsi="Arial" w:cs="Arial"/>
                <w:b/>
                <w:sz w:val="20"/>
              </w:rPr>
              <w:t>Week 5</w:t>
            </w:r>
            <w:r w:rsidRPr="00CB762A">
              <w:rPr>
                <w:rFonts w:ascii="Arial" w:hAnsi="Arial" w:cs="Arial"/>
                <w:b/>
                <w:sz w:val="20"/>
              </w:rPr>
              <w:t xml:space="preserve">: </w:t>
            </w:r>
            <w:r>
              <w:rPr>
                <w:rFonts w:ascii="Arial" w:hAnsi="Arial" w:cs="Arial"/>
                <w:b/>
                <w:sz w:val="20"/>
              </w:rPr>
              <w:t>Spatial Regression Models – Opportunities for Richer Inferences</w:t>
            </w:r>
          </w:p>
          <w:p w14:paraId="4A56CC43" w14:textId="1D1AA5A7" w:rsidR="004261D2" w:rsidRPr="00052FB7" w:rsidRDefault="004261D2" w:rsidP="004261D2">
            <w:pPr>
              <w:rPr>
                <w:rFonts w:ascii="Arial" w:hAnsi="Arial" w:cs="Arial"/>
                <w:bCs/>
                <w:i/>
                <w:iCs/>
                <w:sz w:val="20"/>
              </w:rPr>
            </w:pPr>
            <w:r>
              <w:rPr>
                <w:rFonts w:ascii="Arial" w:hAnsi="Arial" w:cs="Arial"/>
                <w:bCs/>
                <w:i/>
                <w:iCs/>
                <w:sz w:val="20"/>
              </w:rPr>
              <w:t xml:space="preserve">Needed packages: </w:t>
            </w:r>
            <w:proofErr w:type="spellStart"/>
            <w:proofErr w:type="gramStart"/>
            <w:r>
              <w:rPr>
                <w:rFonts w:ascii="Arial" w:hAnsi="Arial" w:cs="Arial"/>
                <w:bCs/>
                <w:i/>
                <w:iCs/>
                <w:sz w:val="20"/>
              </w:rPr>
              <w:t>spatialreg</w:t>
            </w:r>
            <w:proofErr w:type="spellEnd"/>
            <w:proofErr w:type="gramEnd"/>
          </w:p>
          <w:p w14:paraId="1B36C925" w14:textId="6FF1E9DE" w:rsidR="004261D2" w:rsidRDefault="004261D2" w:rsidP="004261D2">
            <w:pPr>
              <w:rPr>
                <w:rFonts w:ascii="Arial" w:hAnsi="Arial" w:cs="Arial"/>
                <w:color w:val="222222"/>
                <w:sz w:val="20"/>
                <w:szCs w:val="20"/>
                <w:shd w:val="clear" w:color="auto" w:fill="FFFFFF"/>
              </w:rPr>
            </w:pPr>
            <w:r>
              <w:rPr>
                <w:rFonts w:ascii="Arial" w:hAnsi="Arial" w:cs="Arial"/>
                <w:sz w:val="20"/>
              </w:rPr>
              <w:t>Ward and Gleditsch, Chapter 4</w:t>
            </w:r>
          </w:p>
          <w:p w14:paraId="4BD24D53" w14:textId="0634308A" w:rsidR="004261D2" w:rsidRDefault="004261D2" w:rsidP="004261D2">
            <w:pPr>
              <w:rPr>
                <w:rFonts w:ascii="Arial" w:hAnsi="Arial" w:cs="Arial"/>
                <w:color w:val="222222"/>
                <w:sz w:val="20"/>
                <w:szCs w:val="20"/>
                <w:shd w:val="clear" w:color="auto" w:fill="FFFFFF"/>
              </w:rPr>
            </w:pPr>
            <w:r>
              <w:rPr>
                <w:rFonts w:ascii="Arial" w:hAnsi="Arial" w:cs="Arial"/>
                <w:color w:val="222222"/>
                <w:sz w:val="20"/>
                <w:szCs w:val="20"/>
                <w:shd w:val="clear" w:color="auto" w:fill="FFFFFF"/>
              </w:rPr>
              <w:t>Fingleton, Bernard. 2009. "Spatial autoregression." </w:t>
            </w:r>
            <w:r>
              <w:rPr>
                <w:rFonts w:ascii="Arial" w:hAnsi="Arial" w:cs="Arial"/>
                <w:i/>
                <w:iCs/>
                <w:color w:val="222222"/>
                <w:sz w:val="20"/>
                <w:szCs w:val="20"/>
                <w:shd w:val="clear" w:color="auto" w:fill="FFFFFF"/>
              </w:rPr>
              <w:t>Geographical Analysis</w:t>
            </w:r>
            <w:r>
              <w:rPr>
                <w:rFonts w:ascii="Arial" w:hAnsi="Arial" w:cs="Arial"/>
                <w:color w:val="222222"/>
                <w:sz w:val="20"/>
                <w:szCs w:val="20"/>
                <w:shd w:val="clear" w:color="auto" w:fill="FFFFFF"/>
              </w:rPr>
              <w:t> 41(4): 385-391.</w:t>
            </w:r>
          </w:p>
          <w:p w14:paraId="05446F8C" w14:textId="23C41A9A" w:rsidR="004261D2" w:rsidRPr="00650F27" w:rsidRDefault="004261D2" w:rsidP="004261D2">
            <w:pPr>
              <w:rPr>
                <w:rFonts w:ascii="Arial" w:hAnsi="Arial" w:cs="Arial"/>
                <w:b/>
                <w:bCs/>
                <w:color w:val="222222"/>
                <w:sz w:val="20"/>
                <w:szCs w:val="20"/>
                <w:shd w:val="clear" w:color="auto" w:fill="FFFFFF"/>
              </w:rPr>
            </w:pPr>
            <w:r>
              <w:rPr>
                <w:rFonts w:ascii="Arial" w:hAnsi="Arial" w:cs="Arial"/>
                <w:color w:val="222222"/>
                <w:sz w:val="20"/>
                <w:szCs w:val="20"/>
                <w:shd w:val="clear" w:color="auto" w:fill="FFFFFF"/>
              </w:rPr>
              <w:t>Wimpy, Cameron, Guy D. Whitten, and Laron K. Williams. 2021. "X marks the spot: unlocking the treasure of spatial-X models." </w:t>
            </w:r>
            <w:r>
              <w:rPr>
                <w:rFonts w:ascii="Arial" w:hAnsi="Arial" w:cs="Arial"/>
                <w:i/>
                <w:iCs/>
                <w:color w:val="222222"/>
                <w:sz w:val="20"/>
                <w:szCs w:val="20"/>
                <w:shd w:val="clear" w:color="auto" w:fill="FFFFFF"/>
              </w:rPr>
              <w:t>The Journal of Politics</w:t>
            </w:r>
            <w:r>
              <w:rPr>
                <w:rFonts w:ascii="Arial" w:hAnsi="Arial" w:cs="Arial"/>
                <w:color w:val="222222"/>
                <w:sz w:val="20"/>
                <w:szCs w:val="20"/>
                <w:shd w:val="clear" w:color="auto" w:fill="FFFFFF"/>
              </w:rPr>
              <w:t> 83(2): 722-739.</w:t>
            </w:r>
          </w:p>
          <w:p w14:paraId="68B10147" w14:textId="77777777" w:rsidR="004261D2" w:rsidRDefault="004261D2" w:rsidP="004261D2">
            <w:pPr>
              <w:rPr>
                <w:rFonts w:ascii="Arial" w:hAnsi="Arial" w:cs="Arial"/>
                <w:sz w:val="20"/>
              </w:rPr>
            </w:pPr>
            <w:r w:rsidRPr="00B50E78">
              <w:rPr>
                <w:rFonts w:ascii="Arial" w:hAnsi="Arial" w:cs="Arial"/>
                <w:sz w:val="20"/>
              </w:rPr>
              <w:t xml:space="preserve">Whitten, Guy D., Laron K. Williams, and Cameron Wimpy. </w:t>
            </w:r>
            <w:r>
              <w:rPr>
                <w:rFonts w:ascii="Arial" w:hAnsi="Arial" w:cs="Arial"/>
                <w:sz w:val="20"/>
              </w:rPr>
              <w:t xml:space="preserve">2019. </w:t>
            </w:r>
            <w:r w:rsidRPr="00B50E78">
              <w:rPr>
                <w:rFonts w:ascii="Arial" w:hAnsi="Arial" w:cs="Arial"/>
                <w:sz w:val="20"/>
              </w:rPr>
              <w:t xml:space="preserve">"Interpretation: the final spatial frontier." </w:t>
            </w:r>
            <w:r w:rsidRPr="00B50E78">
              <w:rPr>
                <w:rFonts w:ascii="Arial" w:hAnsi="Arial" w:cs="Arial"/>
                <w:i/>
                <w:iCs/>
                <w:sz w:val="20"/>
              </w:rPr>
              <w:t>Political Science Research and Methods</w:t>
            </w:r>
            <w:r w:rsidRPr="00B50E78">
              <w:rPr>
                <w:rFonts w:ascii="Arial" w:hAnsi="Arial" w:cs="Arial"/>
                <w:sz w:val="20"/>
              </w:rPr>
              <w:t xml:space="preserve"> (2019): 1-17.</w:t>
            </w:r>
          </w:p>
          <w:p w14:paraId="1475AB07" w14:textId="77777777" w:rsidR="004261D2" w:rsidRDefault="004261D2" w:rsidP="004261D2">
            <w:pPr>
              <w:rPr>
                <w:rFonts w:ascii="Arial" w:hAnsi="Arial" w:cs="Arial"/>
                <w:sz w:val="20"/>
              </w:rPr>
            </w:pPr>
          </w:p>
          <w:p w14:paraId="7F95E452" w14:textId="6527D2EA" w:rsidR="004261D2" w:rsidRPr="00C221F9" w:rsidRDefault="004261D2" w:rsidP="004261D2">
            <w:pPr>
              <w:rPr>
                <w:rFonts w:ascii="Arial" w:hAnsi="Arial" w:cs="Arial"/>
                <w:b/>
                <w:sz w:val="20"/>
              </w:rPr>
            </w:pPr>
            <w:r>
              <w:rPr>
                <w:rFonts w:ascii="Arial" w:hAnsi="Arial" w:cs="Arial"/>
                <w:b/>
                <w:bCs/>
                <w:sz w:val="20"/>
              </w:rPr>
              <w:t xml:space="preserve">Week 6: Spatial Regression Models – </w:t>
            </w:r>
            <w:r>
              <w:rPr>
                <w:rFonts w:ascii="Arial" w:hAnsi="Arial" w:cs="Arial"/>
                <w:b/>
                <w:sz w:val="20"/>
              </w:rPr>
              <w:t>Challenges and Appropriate Solutions</w:t>
            </w:r>
          </w:p>
          <w:p w14:paraId="16B3E47C" w14:textId="0E5331A2" w:rsidR="004261D2" w:rsidRPr="00052FB7" w:rsidRDefault="004261D2" w:rsidP="004261D2">
            <w:pPr>
              <w:rPr>
                <w:rFonts w:ascii="Arial" w:hAnsi="Arial" w:cs="Arial"/>
                <w:i/>
                <w:iCs/>
                <w:sz w:val="20"/>
              </w:rPr>
            </w:pPr>
            <w:r>
              <w:rPr>
                <w:rFonts w:ascii="Arial" w:hAnsi="Arial" w:cs="Arial"/>
                <w:i/>
                <w:iCs/>
                <w:sz w:val="20"/>
              </w:rPr>
              <w:t xml:space="preserve">Needed packages: </w:t>
            </w:r>
            <w:proofErr w:type="spellStart"/>
            <w:proofErr w:type="gramStart"/>
            <w:r>
              <w:rPr>
                <w:rFonts w:ascii="Arial" w:hAnsi="Arial" w:cs="Arial"/>
                <w:i/>
                <w:iCs/>
                <w:sz w:val="20"/>
              </w:rPr>
              <w:t>cshapes</w:t>
            </w:r>
            <w:proofErr w:type="spellEnd"/>
            <w:proofErr w:type="gramEnd"/>
          </w:p>
          <w:p w14:paraId="2B7F7F2C" w14:textId="669C569E" w:rsidR="004261D2" w:rsidRDefault="004261D2" w:rsidP="004261D2">
            <w:pPr>
              <w:rPr>
                <w:rFonts w:ascii="Arial" w:hAnsi="Arial" w:cs="Arial"/>
                <w:sz w:val="20"/>
              </w:rPr>
            </w:pPr>
            <w:r>
              <w:rPr>
                <w:rFonts w:ascii="Arial" w:hAnsi="Arial" w:cs="Arial"/>
                <w:sz w:val="20"/>
              </w:rPr>
              <w:t>Ward and Gleditsch, Chapter 5</w:t>
            </w:r>
          </w:p>
          <w:p w14:paraId="368D22CF" w14:textId="2EA5D8EB" w:rsidR="004261D2" w:rsidRDefault="004261D2" w:rsidP="004261D2">
            <w:pPr>
              <w:rPr>
                <w:rFonts w:ascii="Arial" w:hAnsi="Arial" w:cs="Arial"/>
                <w:sz w:val="20"/>
              </w:rPr>
            </w:pPr>
            <w:r>
              <w:rPr>
                <w:rFonts w:ascii="Arial" w:hAnsi="Arial" w:cs="Arial"/>
                <w:sz w:val="20"/>
              </w:rPr>
              <w:t>Neumayer, Eric and Thomas</w:t>
            </w:r>
            <w:r w:rsidRPr="00DC4367">
              <w:rPr>
                <w:rFonts w:ascii="Arial" w:hAnsi="Arial" w:cs="Arial"/>
                <w:sz w:val="20"/>
              </w:rPr>
              <w:t xml:space="preserve"> Plumper. 2016. “W.” </w:t>
            </w:r>
            <w:r w:rsidRPr="00E61B48">
              <w:rPr>
                <w:rFonts w:ascii="Arial" w:hAnsi="Arial" w:cs="Arial"/>
                <w:i/>
                <w:sz w:val="20"/>
              </w:rPr>
              <w:t>Political Science Research and Methods</w:t>
            </w:r>
            <w:r>
              <w:rPr>
                <w:rFonts w:ascii="Arial" w:hAnsi="Arial" w:cs="Arial"/>
                <w:sz w:val="20"/>
              </w:rPr>
              <w:t xml:space="preserve"> 4</w:t>
            </w:r>
            <w:r w:rsidRPr="006B53AE">
              <w:rPr>
                <w:rFonts w:ascii="Arial" w:hAnsi="Arial" w:cs="Arial"/>
                <w:sz w:val="20"/>
              </w:rPr>
              <w:t>(1)</w:t>
            </w:r>
            <w:r>
              <w:rPr>
                <w:rFonts w:ascii="Arial" w:hAnsi="Arial" w:cs="Arial"/>
                <w:sz w:val="20"/>
              </w:rPr>
              <w:t>: 1</w:t>
            </w:r>
            <w:r w:rsidRPr="006B53AE">
              <w:rPr>
                <w:rFonts w:ascii="Arial" w:hAnsi="Arial" w:cs="Arial"/>
                <w:sz w:val="20"/>
              </w:rPr>
              <w:t>75-193.</w:t>
            </w:r>
          </w:p>
          <w:p w14:paraId="78D126F9" w14:textId="52018E65" w:rsidR="004261D2" w:rsidRDefault="004261D2" w:rsidP="004261D2">
            <w:pPr>
              <w:rPr>
                <w:rFonts w:ascii="Arial" w:hAnsi="Arial" w:cs="Arial"/>
                <w:sz w:val="20"/>
              </w:rPr>
            </w:pPr>
            <w:r w:rsidRPr="00C221F9">
              <w:rPr>
                <w:rFonts w:ascii="Arial" w:hAnsi="Arial" w:cs="Arial"/>
                <w:sz w:val="20"/>
              </w:rPr>
              <w:t xml:space="preserve">Cook, Scott J., Jude C. Hays, and Robert J. Franzese. </w:t>
            </w:r>
            <w:r>
              <w:rPr>
                <w:rFonts w:ascii="Arial" w:hAnsi="Arial" w:cs="Arial"/>
                <w:sz w:val="20"/>
              </w:rPr>
              <w:t>2020</w:t>
            </w:r>
            <w:r w:rsidRPr="00C221F9">
              <w:rPr>
                <w:rFonts w:ascii="Arial" w:hAnsi="Arial" w:cs="Arial"/>
                <w:sz w:val="20"/>
              </w:rPr>
              <w:t>. “Model Selection and Spatial Interdependence</w:t>
            </w:r>
            <w:r>
              <w:rPr>
                <w:rFonts w:ascii="Arial" w:hAnsi="Arial" w:cs="Arial"/>
                <w:sz w:val="20"/>
              </w:rPr>
              <w:t>.</w:t>
            </w:r>
            <w:r w:rsidRPr="00C221F9">
              <w:rPr>
                <w:rFonts w:ascii="Arial" w:hAnsi="Arial" w:cs="Arial"/>
                <w:sz w:val="20"/>
              </w:rPr>
              <w:t xml:space="preserve">” </w:t>
            </w:r>
            <w:r w:rsidRPr="005F5899">
              <w:rPr>
                <w:rFonts w:ascii="Arial" w:hAnsi="Arial" w:cs="Arial"/>
                <w:sz w:val="20"/>
              </w:rPr>
              <w:t xml:space="preserve">In </w:t>
            </w:r>
            <w:r w:rsidRPr="005F5899">
              <w:rPr>
                <w:rFonts w:ascii="Arial" w:hAnsi="Arial" w:cs="Arial"/>
                <w:i/>
                <w:iCs/>
                <w:sz w:val="20"/>
              </w:rPr>
              <w:t>The SAGE Handbook of Research Methods in Political Science and International Relations</w:t>
            </w:r>
            <w:r w:rsidRPr="005F5899">
              <w:rPr>
                <w:rFonts w:ascii="Arial" w:hAnsi="Arial" w:cs="Arial"/>
                <w:sz w:val="20"/>
              </w:rPr>
              <w:t xml:space="preserve">, First Edition. Edited by Luigi </w:t>
            </w:r>
            <w:proofErr w:type="spellStart"/>
            <w:r w:rsidRPr="005F5899">
              <w:rPr>
                <w:rFonts w:ascii="Arial" w:hAnsi="Arial" w:cs="Arial"/>
                <w:sz w:val="20"/>
              </w:rPr>
              <w:t>Curini</w:t>
            </w:r>
            <w:proofErr w:type="spellEnd"/>
            <w:r w:rsidRPr="005F5899">
              <w:rPr>
                <w:rFonts w:ascii="Arial" w:hAnsi="Arial" w:cs="Arial"/>
                <w:sz w:val="20"/>
              </w:rPr>
              <w:t xml:space="preserve"> and Robert Franzese. pp. </w:t>
            </w:r>
            <w:r>
              <w:rPr>
                <w:rFonts w:ascii="Arial" w:hAnsi="Arial" w:cs="Arial"/>
                <w:sz w:val="20"/>
              </w:rPr>
              <w:t>730</w:t>
            </w:r>
            <w:r w:rsidRPr="005F5899">
              <w:rPr>
                <w:rFonts w:ascii="Arial" w:hAnsi="Arial" w:cs="Arial"/>
                <w:sz w:val="20"/>
              </w:rPr>
              <w:t>-</w:t>
            </w:r>
            <w:r>
              <w:rPr>
                <w:rFonts w:ascii="Arial" w:hAnsi="Arial" w:cs="Arial"/>
                <w:sz w:val="20"/>
              </w:rPr>
              <w:t>747</w:t>
            </w:r>
            <w:r w:rsidRPr="005F5899">
              <w:rPr>
                <w:rFonts w:ascii="Arial" w:hAnsi="Arial" w:cs="Arial"/>
                <w:sz w:val="20"/>
              </w:rPr>
              <w:t>. Los Angeles: Sage Reference.</w:t>
            </w:r>
          </w:p>
          <w:p w14:paraId="3904BBEE" w14:textId="77777777" w:rsidR="004261D2" w:rsidRDefault="004261D2" w:rsidP="004261D2">
            <w:pPr>
              <w:rPr>
                <w:rFonts w:ascii="Arial" w:hAnsi="Arial" w:cs="Arial"/>
                <w:sz w:val="20"/>
              </w:rPr>
            </w:pPr>
          </w:p>
          <w:p w14:paraId="73DA47E3" w14:textId="7E431A4B" w:rsidR="004261D2" w:rsidRDefault="004261D2" w:rsidP="004261D2">
            <w:pPr>
              <w:rPr>
                <w:rFonts w:ascii="Arial" w:hAnsi="Arial" w:cs="Arial"/>
                <w:sz w:val="20"/>
              </w:rPr>
            </w:pPr>
            <w:r>
              <w:rPr>
                <w:rFonts w:ascii="Arial" w:hAnsi="Arial" w:cs="Arial"/>
                <w:sz w:val="20"/>
              </w:rPr>
              <w:t>Historical references:</w:t>
            </w:r>
          </w:p>
          <w:p w14:paraId="1C96FAA7" w14:textId="0755E399" w:rsidR="004261D2" w:rsidRPr="00DC4367" w:rsidRDefault="004261D2" w:rsidP="004261D2">
            <w:pPr>
              <w:rPr>
                <w:rFonts w:ascii="Arial" w:hAnsi="Arial" w:cs="Arial"/>
                <w:sz w:val="20"/>
              </w:rPr>
            </w:pPr>
            <w:r>
              <w:rPr>
                <w:rFonts w:ascii="Arial" w:hAnsi="Arial" w:cs="Arial"/>
                <w:color w:val="222222"/>
                <w:sz w:val="20"/>
                <w:szCs w:val="20"/>
                <w:shd w:val="clear" w:color="auto" w:fill="FFFFFF"/>
              </w:rPr>
              <w:t>Beck, Nathaniel, Kristian Skrede Gleditsch, and Kyle Beardsley. 2006. "Space is more than geography: Using spatial econometrics in the study of political economy." </w:t>
            </w:r>
            <w:r>
              <w:rPr>
                <w:rFonts w:ascii="Arial" w:hAnsi="Arial" w:cs="Arial"/>
                <w:i/>
                <w:iCs/>
                <w:color w:val="222222"/>
                <w:sz w:val="20"/>
                <w:szCs w:val="20"/>
                <w:shd w:val="clear" w:color="auto" w:fill="FFFFFF"/>
              </w:rPr>
              <w:t>International studies quarterly</w:t>
            </w:r>
            <w:r>
              <w:rPr>
                <w:rFonts w:ascii="Arial" w:hAnsi="Arial" w:cs="Arial"/>
                <w:color w:val="222222"/>
                <w:sz w:val="20"/>
                <w:szCs w:val="20"/>
                <w:shd w:val="clear" w:color="auto" w:fill="FFFFFF"/>
              </w:rPr>
              <w:t> 50(1): 27-44.</w:t>
            </w:r>
          </w:p>
          <w:p w14:paraId="6D4B1484" w14:textId="77777777" w:rsidR="004261D2" w:rsidRDefault="004261D2" w:rsidP="004261D2">
            <w:pPr>
              <w:rPr>
                <w:rFonts w:ascii="Arial" w:hAnsi="Arial" w:cs="Arial"/>
                <w:b/>
                <w:sz w:val="20"/>
              </w:rPr>
            </w:pPr>
          </w:p>
          <w:p w14:paraId="745F0509" w14:textId="694A922A" w:rsidR="004261D2" w:rsidRDefault="004261D2" w:rsidP="004261D2">
            <w:pPr>
              <w:rPr>
                <w:rFonts w:ascii="Arial" w:hAnsi="Arial" w:cs="Arial"/>
                <w:b/>
                <w:sz w:val="20"/>
              </w:rPr>
            </w:pPr>
            <w:r>
              <w:rPr>
                <w:rFonts w:ascii="Arial" w:hAnsi="Arial" w:cs="Arial"/>
                <w:b/>
                <w:sz w:val="20"/>
              </w:rPr>
              <w:lastRenderedPageBreak/>
              <w:t>Week 7</w:t>
            </w:r>
            <w:r w:rsidRPr="00CB762A">
              <w:rPr>
                <w:rFonts w:ascii="Arial" w:hAnsi="Arial" w:cs="Arial"/>
                <w:b/>
                <w:sz w:val="20"/>
              </w:rPr>
              <w:t>:</w:t>
            </w:r>
            <w:r>
              <w:rPr>
                <w:rFonts w:ascii="Arial" w:hAnsi="Arial" w:cs="Arial"/>
                <w:b/>
                <w:sz w:val="20"/>
              </w:rPr>
              <w:t xml:space="preserve"> Stationarity, Ergodicity, and Valid Inferences in Time and in Space</w:t>
            </w:r>
          </w:p>
          <w:p w14:paraId="70D2EC1F" w14:textId="13656DA8" w:rsidR="004261D2" w:rsidRPr="00F311C6" w:rsidRDefault="004261D2" w:rsidP="004261D2">
            <w:pPr>
              <w:rPr>
                <w:rFonts w:ascii="Arial" w:hAnsi="Arial" w:cs="Arial"/>
                <w:bCs/>
                <w:i/>
                <w:iCs/>
                <w:sz w:val="20"/>
              </w:rPr>
            </w:pPr>
            <w:r>
              <w:rPr>
                <w:rFonts w:ascii="Arial" w:hAnsi="Arial" w:cs="Arial"/>
                <w:bCs/>
                <w:i/>
                <w:iCs/>
                <w:sz w:val="20"/>
              </w:rPr>
              <w:t xml:space="preserve">Needed packages: </w:t>
            </w:r>
            <w:proofErr w:type="spellStart"/>
            <w:proofErr w:type="gramStart"/>
            <w:r>
              <w:rPr>
                <w:rFonts w:ascii="Arial" w:hAnsi="Arial" w:cs="Arial"/>
                <w:bCs/>
                <w:i/>
                <w:iCs/>
                <w:sz w:val="20"/>
              </w:rPr>
              <w:t>tseries</w:t>
            </w:r>
            <w:proofErr w:type="spellEnd"/>
            <w:proofErr w:type="gramEnd"/>
          </w:p>
          <w:p w14:paraId="7C51187C" w14:textId="160A71BD" w:rsidR="004261D2" w:rsidRDefault="004261D2" w:rsidP="004261D2">
            <w:pPr>
              <w:rPr>
                <w:rFonts w:ascii="Arial" w:hAnsi="Arial" w:cs="Arial"/>
                <w:sz w:val="20"/>
              </w:rPr>
            </w:pPr>
            <w:r>
              <w:rPr>
                <w:rFonts w:ascii="Arial" w:hAnsi="Arial" w:cs="Arial"/>
                <w:sz w:val="20"/>
              </w:rPr>
              <w:t>Pickup Chapters 2 and 6</w:t>
            </w:r>
          </w:p>
          <w:p w14:paraId="6673AF94" w14:textId="191F6E5E" w:rsidR="004261D2" w:rsidRDefault="004261D2" w:rsidP="004261D2">
            <w:pPr>
              <w:rPr>
                <w:rFonts w:ascii="Arial" w:hAnsi="Arial" w:cs="Arial"/>
                <w:sz w:val="20"/>
              </w:rPr>
            </w:pPr>
            <w:r w:rsidRPr="00DF236D">
              <w:rPr>
                <w:rFonts w:ascii="Arial" w:hAnsi="Arial" w:cs="Arial"/>
                <w:sz w:val="20"/>
              </w:rPr>
              <w:t xml:space="preserve">Pickup, Mark, and Paul M. </w:t>
            </w:r>
            <w:proofErr w:type="spellStart"/>
            <w:r w:rsidRPr="00DF236D">
              <w:rPr>
                <w:rFonts w:ascii="Arial" w:hAnsi="Arial" w:cs="Arial"/>
                <w:sz w:val="20"/>
              </w:rPr>
              <w:t>Kellstedt</w:t>
            </w:r>
            <w:proofErr w:type="spellEnd"/>
            <w:r>
              <w:rPr>
                <w:rFonts w:ascii="Arial" w:hAnsi="Arial" w:cs="Arial"/>
                <w:sz w:val="20"/>
              </w:rPr>
              <w:t>. 2023.</w:t>
            </w:r>
            <w:r w:rsidRPr="00DF236D">
              <w:rPr>
                <w:rFonts w:ascii="Arial" w:hAnsi="Arial" w:cs="Arial"/>
                <w:sz w:val="20"/>
              </w:rPr>
              <w:t xml:space="preserve"> "Balance as a pre-estimation test for time series analysis." </w:t>
            </w:r>
            <w:r w:rsidRPr="00DF236D">
              <w:rPr>
                <w:rFonts w:ascii="Arial" w:hAnsi="Arial" w:cs="Arial"/>
                <w:i/>
                <w:iCs/>
                <w:sz w:val="20"/>
              </w:rPr>
              <w:t xml:space="preserve">Political Analysis </w:t>
            </w:r>
            <w:r w:rsidRPr="00DF236D">
              <w:rPr>
                <w:rFonts w:ascii="Arial" w:hAnsi="Arial" w:cs="Arial"/>
                <w:sz w:val="20"/>
              </w:rPr>
              <w:t>31</w:t>
            </w:r>
            <w:r>
              <w:rPr>
                <w:rFonts w:ascii="Arial" w:hAnsi="Arial" w:cs="Arial"/>
                <w:sz w:val="20"/>
              </w:rPr>
              <w:t>(</w:t>
            </w:r>
            <w:r w:rsidRPr="00DF236D">
              <w:rPr>
                <w:rFonts w:ascii="Arial" w:hAnsi="Arial" w:cs="Arial"/>
                <w:sz w:val="20"/>
              </w:rPr>
              <w:t>2): 295-304.</w:t>
            </w:r>
          </w:p>
          <w:p w14:paraId="20574268" w14:textId="77777777" w:rsidR="004261D2" w:rsidRDefault="004261D2" w:rsidP="004261D2">
            <w:pPr>
              <w:rPr>
                <w:rFonts w:ascii="Arial" w:hAnsi="Arial" w:cs="Arial"/>
                <w:sz w:val="20"/>
              </w:rPr>
            </w:pPr>
            <w:r w:rsidRPr="002C0D11">
              <w:rPr>
                <w:rFonts w:ascii="Arial" w:hAnsi="Arial" w:cs="Arial"/>
                <w:sz w:val="20"/>
              </w:rPr>
              <w:t>Mur, Jesú</w:t>
            </w:r>
            <w:r>
              <w:rPr>
                <w:rFonts w:ascii="Arial" w:hAnsi="Arial" w:cs="Arial"/>
                <w:sz w:val="20"/>
              </w:rPr>
              <w:t>s</w:t>
            </w:r>
            <w:r w:rsidRPr="002C0D11">
              <w:rPr>
                <w:rFonts w:ascii="Arial" w:hAnsi="Arial" w:cs="Arial"/>
                <w:sz w:val="20"/>
              </w:rPr>
              <w:t xml:space="preserve">, and F. Javier </w:t>
            </w:r>
            <w:proofErr w:type="spellStart"/>
            <w:r w:rsidRPr="002C0D11">
              <w:rPr>
                <w:rFonts w:ascii="Arial" w:hAnsi="Arial" w:cs="Arial"/>
                <w:sz w:val="20"/>
              </w:rPr>
              <w:t>Trívez</w:t>
            </w:r>
            <w:proofErr w:type="spellEnd"/>
            <w:r>
              <w:rPr>
                <w:rFonts w:ascii="Arial" w:hAnsi="Arial" w:cs="Arial"/>
                <w:sz w:val="20"/>
              </w:rPr>
              <w:t>. 2003.</w:t>
            </w:r>
            <w:r w:rsidRPr="002C0D11">
              <w:rPr>
                <w:rFonts w:ascii="Arial" w:hAnsi="Arial" w:cs="Arial"/>
                <w:sz w:val="20"/>
              </w:rPr>
              <w:t xml:space="preserve"> "Unit roots and deterministic trends in spatial econometric models." </w:t>
            </w:r>
            <w:r w:rsidRPr="002C0D11">
              <w:rPr>
                <w:rFonts w:ascii="Arial" w:hAnsi="Arial" w:cs="Arial"/>
                <w:i/>
                <w:iCs/>
                <w:sz w:val="20"/>
              </w:rPr>
              <w:t>International Regional Science Review</w:t>
            </w:r>
            <w:r w:rsidRPr="002C0D11">
              <w:rPr>
                <w:rFonts w:ascii="Arial" w:hAnsi="Arial" w:cs="Arial"/>
                <w:sz w:val="20"/>
              </w:rPr>
              <w:t xml:space="preserve"> 26</w:t>
            </w:r>
            <w:r>
              <w:rPr>
                <w:rFonts w:ascii="Arial" w:hAnsi="Arial" w:cs="Arial"/>
                <w:sz w:val="20"/>
              </w:rPr>
              <w:t>(</w:t>
            </w:r>
            <w:r w:rsidRPr="002C0D11">
              <w:rPr>
                <w:rFonts w:ascii="Arial" w:hAnsi="Arial" w:cs="Arial"/>
                <w:sz w:val="20"/>
              </w:rPr>
              <w:t>3): 289-312.</w:t>
            </w:r>
          </w:p>
          <w:p w14:paraId="2FE96247" w14:textId="701BC14C" w:rsidR="004261D2" w:rsidRDefault="004261D2" w:rsidP="004261D2">
            <w:pPr>
              <w:rPr>
                <w:rFonts w:ascii="Arial" w:hAnsi="Arial" w:cs="Arial"/>
                <w:sz w:val="20"/>
              </w:rPr>
            </w:pPr>
            <w:r w:rsidRPr="009D074D">
              <w:rPr>
                <w:rFonts w:ascii="Arial" w:hAnsi="Arial" w:cs="Arial"/>
                <w:sz w:val="20"/>
              </w:rPr>
              <w:t xml:space="preserve">Fingleton, Bernard. </w:t>
            </w:r>
            <w:r>
              <w:rPr>
                <w:rFonts w:ascii="Arial" w:hAnsi="Arial" w:cs="Arial"/>
                <w:sz w:val="20"/>
              </w:rPr>
              <w:t xml:space="preserve">1999. </w:t>
            </w:r>
            <w:r w:rsidRPr="009D074D">
              <w:rPr>
                <w:rFonts w:ascii="Arial" w:hAnsi="Arial" w:cs="Arial"/>
                <w:sz w:val="20"/>
              </w:rPr>
              <w:t>"Spurious spatial regression: some Monte Carlo results with a spatial unit root and spatial cointegration."</w:t>
            </w:r>
            <w:r>
              <w:rPr>
                <w:rFonts w:ascii="Arial" w:hAnsi="Arial" w:cs="Arial"/>
                <w:sz w:val="20"/>
              </w:rPr>
              <w:t xml:space="preserve"> </w:t>
            </w:r>
            <w:r w:rsidRPr="009D074D">
              <w:rPr>
                <w:rFonts w:ascii="Arial" w:hAnsi="Arial" w:cs="Arial"/>
                <w:i/>
                <w:sz w:val="20"/>
              </w:rPr>
              <w:t>Journal of regional science</w:t>
            </w:r>
            <w:r>
              <w:rPr>
                <w:rFonts w:ascii="Arial" w:hAnsi="Arial" w:cs="Arial"/>
                <w:sz w:val="20"/>
              </w:rPr>
              <w:t xml:space="preserve"> 39(</w:t>
            </w:r>
            <w:r w:rsidRPr="009D074D">
              <w:rPr>
                <w:rFonts w:ascii="Arial" w:hAnsi="Arial" w:cs="Arial"/>
                <w:sz w:val="20"/>
              </w:rPr>
              <w:t>1): 1-19.</w:t>
            </w:r>
          </w:p>
          <w:p w14:paraId="4A769767" w14:textId="77777777" w:rsidR="004261D2" w:rsidRDefault="004261D2" w:rsidP="004261D2">
            <w:pPr>
              <w:rPr>
                <w:rFonts w:ascii="Arial" w:hAnsi="Arial" w:cs="Arial"/>
                <w:sz w:val="20"/>
              </w:rPr>
            </w:pPr>
          </w:p>
          <w:p w14:paraId="7747CA61" w14:textId="77777777" w:rsidR="004261D2" w:rsidRPr="008B6282" w:rsidRDefault="004261D2" w:rsidP="004261D2">
            <w:pPr>
              <w:rPr>
                <w:rFonts w:ascii="Arial" w:hAnsi="Arial" w:cs="Arial"/>
                <w:b/>
                <w:sz w:val="20"/>
                <w:u w:val="single"/>
              </w:rPr>
            </w:pPr>
            <w:r>
              <w:rPr>
                <w:rFonts w:ascii="Arial" w:hAnsi="Arial" w:cs="Arial"/>
                <w:b/>
                <w:sz w:val="20"/>
                <w:u w:val="single"/>
              </w:rPr>
              <w:t>Modelling Dependence in Multiple Dimensions</w:t>
            </w:r>
          </w:p>
          <w:p w14:paraId="182BD244" w14:textId="0D5DFE00" w:rsidR="004261D2" w:rsidRDefault="004261D2" w:rsidP="004261D2">
            <w:pPr>
              <w:rPr>
                <w:rFonts w:ascii="Arial" w:hAnsi="Arial" w:cs="Arial"/>
                <w:b/>
                <w:sz w:val="20"/>
              </w:rPr>
            </w:pPr>
            <w:r>
              <w:rPr>
                <w:rFonts w:ascii="Arial" w:hAnsi="Arial" w:cs="Arial"/>
                <w:b/>
                <w:sz w:val="20"/>
              </w:rPr>
              <w:t>Week 8: Unobserved Effects – Beyond Fixed Effects and Random Effects</w:t>
            </w:r>
          </w:p>
          <w:p w14:paraId="5BB6C30D" w14:textId="54B34B97" w:rsidR="004261D2" w:rsidRPr="00052FB7" w:rsidRDefault="004261D2" w:rsidP="004261D2">
            <w:pPr>
              <w:rPr>
                <w:rFonts w:ascii="Arial" w:hAnsi="Arial" w:cs="Arial"/>
                <w:i/>
                <w:iCs/>
                <w:sz w:val="20"/>
              </w:rPr>
            </w:pPr>
            <w:r>
              <w:rPr>
                <w:rFonts w:ascii="Arial" w:hAnsi="Arial" w:cs="Arial"/>
                <w:i/>
                <w:iCs/>
                <w:sz w:val="20"/>
              </w:rPr>
              <w:t xml:space="preserve">Needed packages: sandwich, </w:t>
            </w:r>
            <w:proofErr w:type="spellStart"/>
            <w:proofErr w:type="gramStart"/>
            <w:r>
              <w:rPr>
                <w:rFonts w:ascii="Arial" w:hAnsi="Arial" w:cs="Arial"/>
                <w:i/>
                <w:iCs/>
                <w:sz w:val="20"/>
              </w:rPr>
              <w:t>plm</w:t>
            </w:r>
            <w:proofErr w:type="spellEnd"/>
            <w:proofErr w:type="gramEnd"/>
          </w:p>
          <w:p w14:paraId="13394292" w14:textId="10D1CD1E" w:rsidR="004261D2" w:rsidRDefault="004261D2" w:rsidP="004261D2">
            <w:pPr>
              <w:rPr>
                <w:rFonts w:ascii="Arial" w:hAnsi="Arial" w:cs="Arial"/>
                <w:sz w:val="20"/>
              </w:rPr>
            </w:pPr>
            <w:r w:rsidRPr="009D074D">
              <w:rPr>
                <w:rFonts w:ascii="Arial" w:hAnsi="Arial" w:cs="Arial"/>
                <w:sz w:val="20"/>
              </w:rPr>
              <w:t>Arceneaux, Kevin, and David W. Nickerson. 2009. “Modeling certainty with clustered data: A comparison of methods</w:t>
            </w:r>
            <w:r>
              <w:rPr>
                <w:rFonts w:ascii="Arial" w:hAnsi="Arial" w:cs="Arial"/>
                <w:sz w:val="20"/>
              </w:rPr>
              <w:t xml:space="preserve">.” </w:t>
            </w:r>
            <w:r w:rsidRPr="009D074D">
              <w:rPr>
                <w:rFonts w:ascii="Arial" w:hAnsi="Arial" w:cs="Arial"/>
                <w:i/>
                <w:sz w:val="20"/>
              </w:rPr>
              <w:t>Political Analysis</w:t>
            </w:r>
            <w:r w:rsidRPr="009D074D">
              <w:rPr>
                <w:rFonts w:ascii="Arial" w:hAnsi="Arial" w:cs="Arial"/>
                <w:sz w:val="20"/>
              </w:rPr>
              <w:t xml:space="preserve"> 17(2):177-190.</w:t>
            </w:r>
          </w:p>
          <w:p w14:paraId="08B18F36" w14:textId="77777777" w:rsidR="004261D2" w:rsidRDefault="004261D2" w:rsidP="004261D2">
            <w:pPr>
              <w:rPr>
                <w:rFonts w:ascii="Arial" w:hAnsi="Arial" w:cs="Arial"/>
                <w:sz w:val="20"/>
              </w:rPr>
            </w:pPr>
            <w:r>
              <w:rPr>
                <w:rFonts w:ascii="Arial" w:hAnsi="Arial" w:cs="Arial"/>
                <w:sz w:val="20"/>
              </w:rPr>
              <w:t xml:space="preserve">Bell, </w:t>
            </w:r>
            <w:proofErr w:type="gramStart"/>
            <w:r>
              <w:rPr>
                <w:rFonts w:ascii="Arial" w:hAnsi="Arial" w:cs="Arial"/>
                <w:sz w:val="20"/>
              </w:rPr>
              <w:t>Andrew, and</w:t>
            </w:r>
            <w:proofErr w:type="gramEnd"/>
            <w:r>
              <w:rPr>
                <w:rFonts w:ascii="Arial" w:hAnsi="Arial" w:cs="Arial"/>
                <w:sz w:val="20"/>
              </w:rPr>
              <w:t xml:space="preserve"> Jones, Kelvyn.</w:t>
            </w:r>
            <w:r w:rsidRPr="009D074D">
              <w:rPr>
                <w:rFonts w:ascii="Arial" w:hAnsi="Arial" w:cs="Arial"/>
                <w:sz w:val="20"/>
              </w:rPr>
              <w:t xml:space="preserve"> 2015. “Explaining fixed effects: Random effects modelin</w:t>
            </w:r>
            <w:r>
              <w:rPr>
                <w:rFonts w:ascii="Arial" w:hAnsi="Arial" w:cs="Arial"/>
                <w:sz w:val="20"/>
              </w:rPr>
              <w:t xml:space="preserve">g of time-series cross sectional </w:t>
            </w:r>
            <w:r w:rsidRPr="009D074D">
              <w:rPr>
                <w:rFonts w:ascii="Arial" w:hAnsi="Arial" w:cs="Arial"/>
                <w:sz w:val="20"/>
              </w:rPr>
              <w:t xml:space="preserve">and panel data.” </w:t>
            </w:r>
            <w:r w:rsidRPr="009D074D">
              <w:rPr>
                <w:rFonts w:ascii="Arial" w:hAnsi="Arial" w:cs="Arial"/>
                <w:i/>
                <w:sz w:val="20"/>
              </w:rPr>
              <w:t>Political Science Research and Methods</w:t>
            </w:r>
            <w:r w:rsidRPr="009D074D">
              <w:rPr>
                <w:rFonts w:ascii="Arial" w:hAnsi="Arial" w:cs="Arial"/>
                <w:sz w:val="20"/>
              </w:rPr>
              <w:t xml:space="preserve"> 3(1):1</w:t>
            </w:r>
            <w:r>
              <w:rPr>
                <w:rFonts w:ascii="Arial" w:hAnsi="Arial" w:cs="Arial"/>
                <w:sz w:val="20"/>
              </w:rPr>
              <w:t>33-153.</w:t>
            </w:r>
          </w:p>
          <w:p w14:paraId="6BFC75DC" w14:textId="092B1786" w:rsidR="004261D2" w:rsidRDefault="004261D2" w:rsidP="004261D2">
            <w:pPr>
              <w:rPr>
                <w:rFonts w:ascii="Arial" w:hAnsi="Arial" w:cs="Arial"/>
                <w:sz w:val="20"/>
              </w:rPr>
            </w:pPr>
            <w:r w:rsidRPr="006936F6">
              <w:rPr>
                <w:rFonts w:ascii="Arial" w:hAnsi="Arial" w:cs="Arial"/>
                <w:sz w:val="20"/>
              </w:rPr>
              <w:t>Esarey, Justin, and Andrew Menger.</w:t>
            </w:r>
            <w:r>
              <w:rPr>
                <w:rFonts w:ascii="Arial" w:hAnsi="Arial" w:cs="Arial"/>
                <w:sz w:val="20"/>
              </w:rPr>
              <w:t xml:space="preserve"> 2019.</w:t>
            </w:r>
            <w:r w:rsidRPr="006936F6">
              <w:rPr>
                <w:rFonts w:ascii="Arial" w:hAnsi="Arial" w:cs="Arial"/>
                <w:sz w:val="20"/>
              </w:rPr>
              <w:t xml:space="preserve"> "Practical and effective approaches to dealing with clustered data." </w:t>
            </w:r>
            <w:r w:rsidRPr="006936F6">
              <w:rPr>
                <w:rFonts w:ascii="Arial" w:hAnsi="Arial" w:cs="Arial"/>
                <w:i/>
                <w:sz w:val="20"/>
              </w:rPr>
              <w:t>Political Science Research and Methods</w:t>
            </w:r>
            <w:r>
              <w:rPr>
                <w:rFonts w:ascii="Arial" w:hAnsi="Arial" w:cs="Arial"/>
                <w:sz w:val="20"/>
              </w:rPr>
              <w:t xml:space="preserve"> 7(</w:t>
            </w:r>
            <w:r w:rsidRPr="006936F6">
              <w:rPr>
                <w:rFonts w:ascii="Arial" w:hAnsi="Arial" w:cs="Arial"/>
                <w:sz w:val="20"/>
              </w:rPr>
              <w:t>3): 541-559.</w:t>
            </w:r>
          </w:p>
          <w:p w14:paraId="5247E54A" w14:textId="77777777" w:rsidR="004261D2" w:rsidRDefault="004261D2" w:rsidP="004261D2">
            <w:pPr>
              <w:rPr>
                <w:rFonts w:ascii="Arial" w:hAnsi="Arial" w:cs="Arial"/>
                <w:b/>
                <w:sz w:val="20"/>
              </w:rPr>
            </w:pPr>
          </w:p>
          <w:p w14:paraId="2B3426AB" w14:textId="2C5AB881" w:rsidR="004261D2" w:rsidRDefault="004261D2" w:rsidP="004261D2">
            <w:pPr>
              <w:rPr>
                <w:rFonts w:ascii="Arial" w:hAnsi="Arial" w:cs="Arial"/>
                <w:b/>
                <w:sz w:val="20"/>
              </w:rPr>
            </w:pPr>
            <w:r>
              <w:rPr>
                <w:rFonts w:ascii="Arial" w:hAnsi="Arial" w:cs="Arial"/>
                <w:b/>
                <w:sz w:val="20"/>
              </w:rPr>
              <w:t>Week 9</w:t>
            </w:r>
            <w:r w:rsidRPr="00CB762A">
              <w:rPr>
                <w:rFonts w:ascii="Arial" w:hAnsi="Arial" w:cs="Arial"/>
                <w:b/>
                <w:sz w:val="20"/>
              </w:rPr>
              <w:t>:</w:t>
            </w:r>
            <w:r>
              <w:rPr>
                <w:rFonts w:ascii="Arial" w:hAnsi="Arial" w:cs="Arial"/>
                <w:b/>
                <w:sz w:val="20"/>
              </w:rPr>
              <w:t xml:space="preserve"> Modelling Autocorrelation in TSCS Data</w:t>
            </w:r>
          </w:p>
          <w:p w14:paraId="5B81D693" w14:textId="56F7A869" w:rsidR="004261D2" w:rsidRPr="003D7BF7" w:rsidRDefault="004261D2" w:rsidP="004261D2">
            <w:pPr>
              <w:rPr>
                <w:rFonts w:ascii="Arial" w:hAnsi="Arial" w:cs="Arial"/>
                <w:bCs/>
                <w:i/>
                <w:iCs/>
                <w:sz w:val="20"/>
              </w:rPr>
            </w:pPr>
            <w:r>
              <w:rPr>
                <w:rFonts w:ascii="Arial" w:hAnsi="Arial" w:cs="Arial"/>
                <w:bCs/>
                <w:i/>
                <w:iCs/>
                <w:sz w:val="20"/>
              </w:rPr>
              <w:t xml:space="preserve">Needed packages: </w:t>
            </w:r>
            <w:proofErr w:type="spellStart"/>
            <w:proofErr w:type="gramStart"/>
            <w:r>
              <w:rPr>
                <w:rFonts w:ascii="Arial" w:hAnsi="Arial" w:cs="Arial"/>
                <w:bCs/>
                <w:i/>
                <w:iCs/>
                <w:sz w:val="20"/>
              </w:rPr>
              <w:t>splm</w:t>
            </w:r>
            <w:proofErr w:type="spellEnd"/>
            <w:proofErr w:type="gramEnd"/>
          </w:p>
          <w:p w14:paraId="72D6E8E9" w14:textId="3C912011" w:rsidR="004261D2" w:rsidRDefault="004261D2" w:rsidP="004261D2">
            <w:pPr>
              <w:rPr>
                <w:rFonts w:ascii="Arial" w:hAnsi="Arial" w:cs="Arial"/>
                <w:sz w:val="20"/>
              </w:rPr>
            </w:pPr>
            <w:proofErr w:type="spellStart"/>
            <w:r w:rsidRPr="007C272B">
              <w:rPr>
                <w:rFonts w:ascii="Arial" w:hAnsi="Arial" w:cs="Arial"/>
                <w:sz w:val="20"/>
              </w:rPr>
              <w:t>Plümper</w:t>
            </w:r>
            <w:proofErr w:type="spellEnd"/>
            <w:r>
              <w:rPr>
                <w:rFonts w:ascii="Arial" w:hAnsi="Arial" w:cs="Arial"/>
                <w:sz w:val="20"/>
              </w:rPr>
              <w:t xml:space="preserve">, </w:t>
            </w:r>
            <w:r w:rsidRPr="007C272B">
              <w:rPr>
                <w:rFonts w:ascii="Arial" w:hAnsi="Arial" w:cs="Arial"/>
                <w:sz w:val="20"/>
              </w:rPr>
              <w:t>Thomas</w:t>
            </w:r>
            <w:r>
              <w:rPr>
                <w:rFonts w:ascii="Arial" w:hAnsi="Arial" w:cs="Arial"/>
                <w:sz w:val="20"/>
              </w:rPr>
              <w:t xml:space="preserve"> and Vera E. Troeger. 2018. “</w:t>
            </w:r>
            <w:r w:rsidRPr="007C272B">
              <w:rPr>
                <w:rFonts w:ascii="Arial" w:hAnsi="Arial" w:cs="Arial"/>
                <w:sz w:val="20"/>
              </w:rPr>
              <w:t>Not so Harmless After All: The Fixed-Effects Model</w:t>
            </w:r>
            <w:r>
              <w:rPr>
                <w:rFonts w:ascii="Arial" w:hAnsi="Arial" w:cs="Arial"/>
                <w:sz w:val="20"/>
              </w:rPr>
              <w:t>.”</w:t>
            </w:r>
            <w:r w:rsidRPr="007C272B">
              <w:rPr>
                <w:rFonts w:ascii="Arial" w:hAnsi="Arial" w:cs="Arial"/>
                <w:sz w:val="20"/>
              </w:rPr>
              <w:t xml:space="preserve"> </w:t>
            </w:r>
            <w:r w:rsidRPr="00217FEB">
              <w:rPr>
                <w:rFonts w:ascii="Arial" w:hAnsi="Arial" w:cs="Arial"/>
                <w:i/>
                <w:sz w:val="20"/>
              </w:rPr>
              <w:t>Political Analysis</w:t>
            </w:r>
            <w:r w:rsidRPr="007C272B">
              <w:rPr>
                <w:rFonts w:ascii="Arial" w:hAnsi="Arial" w:cs="Arial"/>
                <w:sz w:val="20"/>
              </w:rPr>
              <w:t xml:space="preserve"> 27(1)</w:t>
            </w:r>
            <w:r>
              <w:rPr>
                <w:rFonts w:ascii="Arial" w:hAnsi="Arial" w:cs="Arial"/>
                <w:sz w:val="20"/>
              </w:rPr>
              <w:t>:</w:t>
            </w:r>
            <w:r w:rsidRPr="007C272B">
              <w:rPr>
                <w:rFonts w:ascii="Arial" w:hAnsi="Arial" w:cs="Arial"/>
                <w:sz w:val="20"/>
              </w:rPr>
              <w:t xml:space="preserve"> 21-45</w:t>
            </w:r>
            <w:r>
              <w:rPr>
                <w:rFonts w:ascii="Arial" w:hAnsi="Arial" w:cs="Arial"/>
                <w:sz w:val="20"/>
              </w:rPr>
              <w:t>.</w:t>
            </w:r>
            <w:r w:rsidRPr="007C272B">
              <w:rPr>
                <w:rFonts w:ascii="Arial" w:hAnsi="Arial" w:cs="Arial"/>
                <w:sz w:val="20"/>
              </w:rPr>
              <w:t xml:space="preserve"> </w:t>
            </w:r>
          </w:p>
          <w:p w14:paraId="3EC153ED" w14:textId="76002FA1" w:rsidR="004261D2" w:rsidRDefault="004261D2" w:rsidP="004261D2">
            <w:pPr>
              <w:rPr>
                <w:rFonts w:ascii="Arial" w:hAnsi="Arial" w:cs="Arial"/>
                <w:color w:val="222222"/>
                <w:sz w:val="20"/>
                <w:szCs w:val="20"/>
                <w:shd w:val="clear" w:color="auto" w:fill="FFFFFF"/>
              </w:rPr>
            </w:pPr>
            <w:r>
              <w:rPr>
                <w:rFonts w:ascii="Arial" w:hAnsi="Arial" w:cs="Arial"/>
                <w:color w:val="222222"/>
                <w:sz w:val="20"/>
                <w:szCs w:val="20"/>
                <w:shd w:val="clear" w:color="auto" w:fill="FFFFFF"/>
              </w:rPr>
              <w:t>Cook, Scott J., Jude C. Hays, and Robert J. Franzese. 2023. "STADL Up! The Spatiotemporal Autoregressive Distributed Lag Model for TSCS Data Analysis." </w:t>
            </w:r>
            <w:r>
              <w:rPr>
                <w:rFonts w:ascii="Arial" w:hAnsi="Arial" w:cs="Arial"/>
                <w:i/>
                <w:iCs/>
                <w:color w:val="222222"/>
                <w:sz w:val="20"/>
                <w:szCs w:val="20"/>
                <w:shd w:val="clear" w:color="auto" w:fill="FFFFFF"/>
              </w:rPr>
              <w:t>American Political Science Review</w:t>
            </w:r>
            <w:r>
              <w:rPr>
                <w:rFonts w:ascii="Arial" w:hAnsi="Arial" w:cs="Arial"/>
                <w:color w:val="222222"/>
                <w:sz w:val="20"/>
                <w:szCs w:val="20"/>
                <w:shd w:val="clear" w:color="auto" w:fill="FFFFFF"/>
              </w:rPr>
              <w:t> 117(1): 59-79.</w:t>
            </w:r>
          </w:p>
          <w:p w14:paraId="7033407C" w14:textId="77777777" w:rsidR="004261D2" w:rsidRDefault="004261D2" w:rsidP="004261D2">
            <w:pPr>
              <w:rPr>
                <w:rFonts w:ascii="Arial" w:hAnsi="Arial" w:cs="Arial"/>
                <w:color w:val="222222"/>
                <w:sz w:val="20"/>
                <w:szCs w:val="20"/>
                <w:shd w:val="clear" w:color="auto" w:fill="FFFFFF"/>
              </w:rPr>
            </w:pPr>
          </w:p>
          <w:p w14:paraId="50A7128D" w14:textId="238C2AEA" w:rsidR="004261D2" w:rsidRDefault="004261D2" w:rsidP="004261D2">
            <w:pPr>
              <w:rPr>
                <w:rFonts w:ascii="Arial" w:hAnsi="Arial" w:cs="Arial"/>
                <w:color w:val="222222"/>
                <w:sz w:val="20"/>
                <w:szCs w:val="20"/>
                <w:shd w:val="clear" w:color="auto" w:fill="FFFFFF"/>
              </w:rPr>
            </w:pPr>
            <w:r>
              <w:rPr>
                <w:rFonts w:ascii="Arial" w:hAnsi="Arial" w:cs="Arial"/>
                <w:color w:val="222222"/>
                <w:sz w:val="20"/>
                <w:szCs w:val="20"/>
                <w:shd w:val="clear" w:color="auto" w:fill="FFFFFF"/>
              </w:rPr>
              <w:t>Historical References:</w:t>
            </w:r>
          </w:p>
          <w:p w14:paraId="50A8864A" w14:textId="24498A03" w:rsidR="004261D2" w:rsidRDefault="004261D2" w:rsidP="004261D2">
            <w:pPr>
              <w:rPr>
                <w:rFonts w:ascii="Arial" w:hAnsi="Arial" w:cs="Arial"/>
                <w:color w:val="222222"/>
                <w:sz w:val="20"/>
                <w:szCs w:val="20"/>
                <w:shd w:val="clear" w:color="auto" w:fill="FFFFFF"/>
              </w:rPr>
            </w:pPr>
            <w:r>
              <w:rPr>
                <w:rFonts w:ascii="Arial" w:hAnsi="Arial" w:cs="Arial"/>
                <w:color w:val="222222"/>
                <w:sz w:val="20"/>
                <w:szCs w:val="20"/>
                <w:shd w:val="clear" w:color="auto" w:fill="FFFFFF"/>
              </w:rPr>
              <w:t>Beck, Nathaniel, and Jonathan N. Katz. 1993. "What to do (and not to do) with time-series cross-section data." </w:t>
            </w:r>
            <w:r>
              <w:rPr>
                <w:rFonts w:ascii="Arial" w:hAnsi="Arial" w:cs="Arial"/>
                <w:i/>
                <w:iCs/>
                <w:color w:val="222222"/>
                <w:sz w:val="20"/>
                <w:szCs w:val="20"/>
                <w:shd w:val="clear" w:color="auto" w:fill="FFFFFF"/>
              </w:rPr>
              <w:t>American Political Science Review</w:t>
            </w:r>
            <w:r>
              <w:rPr>
                <w:rFonts w:ascii="Arial" w:hAnsi="Arial" w:cs="Arial"/>
                <w:color w:val="222222"/>
                <w:sz w:val="20"/>
                <w:szCs w:val="20"/>
                <w:shd w:val="clear" w:color="auto" w:fill="FFFFFF"/>
              </w:rPr>
              <w:t> 89(3): 634-647.</w:t>
            </w:r>
          </w:p>
          <w:p w14:paraId="2585224D" w14:textId="2EBA4D81" w:rsidR="004261D2" w:rsidRDefault="004261D2" w:rsidP="004261D2">
            <w:pPr>
              <w:rPr>
                <w:rFonts w:ascii="Arial" w:hAnsi="Arial" w:cs="Arial"/>
                <w:sz w:val="20"/>
              </w:rPr>
            </w:pPr>
            <w:r>
              <w:rPr>
                <w:rFonts w:ascii="Arial" w:hAnsi="Arial" w:cs="Arial"/>
                <w:color w:val="222222"/>
                <w:sz w:val="20"/>
                <w:szCs w:val="20"/>
                <w:shd w:val="clear" w:color="auto" w:fill="FFFFFF"/>
              </w:rPr>
              <w:t>Beck, Nathaniel, and Jonathan N. Katz. 2011. "Modeling dynamics in time-series–cross-section political economy data." </w:t>
            </w:r>
            <w:r>
              <w:rPr>
                <w:rFonts w:ascii="Arial" w:hAnsi="Arial" w:cs="Arial"/>
                <w:i/>
                <w:iCs/>
                <w:color w:val="222222"/>
                <w:sz w:val="20"/>
                <w:szCs w:val="20"/>
                <w:shd w:val="clear" w:color="auto" w:fill="FFFFFF"/>
              </w:rPr>
              <w:t>Annual Review of Political Science</w:t>
            </w:r>
            <w:r>
              <w:rPr>
                <w:rFonts w:ascii="Arial" w:hAnsi="Arial" w:cs="Arial"/>
                <w:color w:val="222222"/>
                <w:sz w:val="20"/>
                <w:szCs w:val="20"/>
                <w:shd w:val="clear" w:color="auto" w:fill="FFFFFF"/>
              </w:rPr>
              <w:t> 14: 331-352.</w:t>
            </w:r>
          </w:p>
          <w:p w14:paraId="008CCC3E" w14:textId="77777777" w:rsidR="004261D2" w:rsidRDefault="004261D2" w:rsidP="004261D2">
            <w:pPr>
              <w:rPr>
                <w:rFonts w:ascii="Arial" w:hAnsi="Arial" w:cs="Arial"/>
                <w:sz w:val="20"/>
              </w:rPr>
            </w:pPr>
          </w:p>
          <w:p w14:paraId="348408D7" w14:textId="69860120" w:rsidR="004261D2" w:rsidRDefault="004261D2" w:rsidP="004261D2">
            <w:pPr>
              <w:rPr>
                <w:rFonts w:ascii="Arial" w:hAnsi="Arial" w:cs="Arial"/>
                <w:b/>
                <w:sz w:val="20"/>
              </w:rPr>
            </w:pPr>
            <w:r>
              <w:rPr>
                <w:rFonts w:ascii="Arial" w:hAnsi="Arial" w:cs="Arial"/>
                <w:b/>
                <w:sz w:val="20"/>
              </w:rPr>
              <w:t>Week 10: Autocorrelation in Binary TSCS Data</w:t>
            </w:r>
          </w:p>
          <w:p w14:paraId="2BA06D8A" w14:textId="29D8DBEA" w:rsidR="004261D2" w:rsidRPr="003D7BF7" w:rsidRDefault="004261D2" w:rsidP="004261D2">
            <w:pPr>
              <w:rPr>
                <w:rFonts w:ascii="Arial" w:hAnsi="Arial" w:cs="Arial"/>
                <w:bCs/>
                <w:i/>
                <w:iCs/>
                <w:sz w:val="20"/>
              </w:rPr>
            </w:pPr>
            <w:r>
              <w:rPr>
                <w:rFonts w:ascii="Arial" w:hAnsi="Arial" w:cs="Arial"/>
                <w:bCs/>
                <w:i/>
                <w:iCs/>
                <w:sz w:val="20"/>
              </w:rPr>
              <w:t xml:space="preserve">Needed packages: </w:t>
            </w:r>
            <w:proofErr w:type="spellStart"/>
            <w:r>
              <w:rPr>
                <w:rFonts w:ascii="Arial" w:hAnsi="Arial" w:cs="Arial"/>
                <w:bCs/>
                <w:i/>
                <w:iCs/>
                <w:sz w:val="20"/>
              </w:rPr>
              <w:t>spmle</w:t>
            </w:r>
            <w:proofErr w:type="spellEnd"/>
            <w:r>
              <w:rPr>
                <w:rFonts w:ascii="Arial" w:hAnsi="Arial" w:cs="Arial"/>
                <w:bCs/>
                <w:i/>
                <w:iCs/>
                <w:sz w:val="20"/>
              </w:rPr>
              <w:t xml:space="preserve"> &lt;</w:t>
            </w:r>
            <w:proofErr w:type="spellStart"/>
            <w:proofErr w:type="gramStart"/>
            <w:r w:rsidRPr="003D7BF7">
              <w:rPr>
                <w:rFonts w:ascii="Arial" w:hAnsi="Arial" w:cs="Arial"/>
                <w:bCs/>
                <w:i/>
                <w:iCs/>
                <w:sz w:val="20"/>
              </w:rPr>
              <w:t>devtools</w:t>
            </w:r>
            <w:proofErr w:type="spellEnd"/>
            <w:r w:rsidRPr="003D7BF7">
              <w:rPr>
                <w:rFonts w:ascii="Arial" w:hAnsi="Arial" w:cs="Arial"/>
                <w:bCs/>
                <w:i/>
                <w:iCs/>
                <w:sz w:val="20"/>
              </w:rPr>
              <w:t>::</w:t>
            </w:r>
            <w:proofErr w:type="spellStart"/>
            <w:proofErr w:type="gramEnd"/>
            <w:r w:rsidRPr="003D7BF7">
              <w:rPr>
                <w:rFonts w:ascii="Arial" w:hAnsi="Arial" w:cs="Arial"/>
                <w:bCs/>
                <w:i/>
                <w:iCs/>
                <w:sz w:val="20"/>
              </w:rPr>
              <w:t>install_github</w:t>
            </w:r>
            <w:proofErr w:type="spellEnd"/>
            <w:r w:rsidRPr="003D7BF7">
              <w:rPr>
                <w:rFonts w:ascii="Arial" w:hAnsi="Arial" w:cs="Arial"/>
                <w:bCs/>
                <w:i/>
                <w:iCs/>
                <w:sz w:val="20"/>
              </w:rPr>
              <w:t>("</w:t>
            </w:r>
            <w:proofErr w:type="spellStart"/>
            <w:r w:rsidRPr="003D7BF7">
              <w:rPr>
                <w:rFonts w:ascii="Arial" w:hAnsi="Arial" w:cs="Arial"/>
                <w:bCs/>
                <w:i/>
                <w:iCs/>
                <w:sz w:val="20"/>
              </w:rPr>
              <w:t>hunzikp</w:t>
            </w:r>
            <w:proofErr w:type="spellEnd"/>
            <w:r w:rsidRPr="003D7BF7">
              <w:rPr>
                <w:rFonts w:ascii="Arial" w:hAnsi="Arial" w:cs="Arial"/>
                <w:bCs/>
                <w:i/>
                <w:iCs/>
                <w:sz w:val="20"/>
              </w:rPr>
              <w:t>/</w:t>
            </w:r>
            <w:proofErr w:type="spellStart"/>
            <w:r w:rsidRPr="003D7BF7">
              <w:rPr>
                <w:rFonts w:ascii="Arial" w:hAnsi="Arial" w:cs="Arial"/>
                <w:bCs/>
                <w:i/>
                <w:iCs/>
                <w:sz w:val="20"/>
              </w:rPr>
              <w:t>spmle</w:t>
            </w:r>
            <w:proofErr w:type="spellEnd"/>
            <w:r w:rsidRPr="003D7BF7">
              <w:rPr>
                <w:rFonts w:ascii="Arial" w:hAnsi="Arial" w:cs="Arial"/>
                <w:bCs/>
                <w:i/>
                <w:iCs/>
                <w:sz w:val="20"/>
              </w:rPr>
              <w:t>")</w:t>
            </w:r>
            <w:r>
              <w:rPr>
                <w:rFonts w:ascii="Arial" w:hAnsi="Arial" w:cs="Arial"/>
                <w:bCs/>
                <w:i/>
                <w:iCs/>
                <w:sz w:val="20"/>
              </w:rPr>
              <w:t>&gt;</w:t>
            </w:r>
          </w:p>
          <w:p w14:paraId="0BC721E3" w14:textId="146CB37B" w:rsidR="004261D2" w:rsidRDefault="004261D2" w:rsidP="004261D2">
            <w:pPr>
              <w:rPr>
                <w:rFonts w:ascii="Arial" w:hAnsi="Arial" w:cs="Arial"/>
                <w:sz w:val="20"/>
              </w:rPr>
            </w:pPr>
            <w:r>
              <w:rPr>
                <w:rFonts w:ascii="Arial" w:hAnsi="Arial" w:cs="Arial"/>
                <w:color w:val="222222"/>
                <w:sz w:val="20"/>
                <w:szCs w:val="20"/>
                <w:shd w:val="clear" w:color="auto" w:fill="FFFFFF"/>
              </w:rPr>
              <w:t xml:space="preserve">Wucherpfennig, Julian, et al. "A fast estimator for binary choice models with spatial, temporal, and </w:t>
            </w:r>
            <w:proofErr w:type="spellStart"/>
            <w:r>
              <w:rPr>
                <w:rFonts w:ascii="Arial" w:hAnsi="Arial" w:cs="Arial"/>
                <w:color w:val="222222"/>
                <w:sz w:val="20"/>
                <w:szCs w:val="20"/>
                <w:shd w:val="clear" w:color="auto" w:fill="FFFFFF"/>
              </w:rPr>
              <w:t>spatio</w:t>
            </w:r>
            <w:proofErr w:type="spellEnd"/>
            <w:r>
              <w:rPr>
                <w:rFonts w:ascii="Arial" w:hAnsi="Arial" w:cs="Arial"/>
                <w:color w:val="222222"/>
                <w:sz w:val="20"/>
                <w:szCs w:val="20"/>
                <w:shd w:val="clear" w:color="auto" w:fill="FFFFFF"/>
              </w:rPr>
              <w:t>-temporal interdependence." </w:t>
            </w:r>
            <w:r>
              <w:rPr>
                <w:rFonts w:ascii="Arial" w:hAnsi="Arial" w:cs="Arial"/>
                <w:i/>
                <w:iCs/>
                <w:color w:val="222222"/>
                <w:sz w:val="20"/>
                <w:szCs w:val="20"/>
                <w:shd w:val="clear" w:color="auto" w:fill="FFFFFF"/>
              </w:rPr>
              <w:t>Political Analysis</w:t>
            </w:r>
            <w:r>
              <w:rPr>
                <w:rFonts w:ascii="Arial" w:hAnsi="Arial" w:cs="Arial"/>
                <w:color w:val="222222"/>
                <w:sz w:val="20"/>
                <w:szCs w:val="20"/>
                <w:shd w:val="clear" w:color="auto" w:fill="FFFFFF"/>
              </w:rPr>
              <w:t> 29.4 (2021): 570-576.</w:t>
            </w:r>
          </w:p>
          <w:p w14:paraId="59C2496A" w14:textId="77777777" w:rsidR="004261D2" w:rsidRDefault="004261D2" w:rsidP="004261D2">
            <w:pPr>
              <w:rPr>
                <w:rFonts w:ascii="Arial" w:hAnsi="Arial" w:cs="Arial"/>
                <w:sz w:val="20"/>
              </w:rPr>
            </w:pPr>
            <w:r w:rsidRPr="009D074D">
              <w:rPr>
                <w:rFonts w:ascii="Arial" w:hAnsi="Arial" w:cs="Arial"/>
                <w:sz w:val="20"/>
              </w:rPr>
              <w:t xml:space="preserve">Carter, David </w:t>
            </w:r>
            <w:proofErr w:type="gramStart"/>
            <w:r w:rsidRPr="009D074D">
              <w:rPr>
                <w:rFonts w:ascii="Arial" w:hAnsi="Arial" w:cs="Arial"/>
                <w:sz w:val="20"/>
              </w:rPr>
              <w:t>B.</w:t>
            </w:r>
            <w:proofErr w:type="gramEnd"/>
            <w:r w:rsidRPr="009D074D">
              <w:rPr>
                <w:rFonts w:ascii="Arial" w:hAnsi="Arial" w:cs="Arial"/>
                <w:sz w:val="20"/>
              </w:rPr>
              <w:t xml:space="preserve"> and Curtis S. Signorino. 2010. “Back to the future: Modeling time dependence in binary data.”</w:t>
            </w:r>
            <w:r>
              <w:rPr>
                <w:rFonts w:ascii="Arial" w:hAnsi="Arial" w:cs="Arial"/>
                <w:sz w:val="20"/>
              </w:rPr>
              <w:t xml:space="preserve"> </w:t>
            </w:r>
            <w:r w:rsidRPr="009D074D">
              <w:rPr>
                <w:rFonts w:ascii="Arial" w:hAnsi="Arial" w:cs="Arial"/>
                <w:i/>
                <w:sz w:val="20"/>
              </w:rPr>
              <w:t>Political Analysis</w:t>
            </w:r>
            <w:r w:rsidRPr="009D074D">
              <w:rPr>
                <w:rFonts w:ascii="Arial" w:hAnsi="Arial" w:cs="Arial"/>
                <w:sz w:val="20"/>
              </w:rPr>
              <w:t xml:space="preserve"> 18(3):271-292.</w:t>
            </w:r>
          </w:p>
          <w:p w14:paraId="0D873B48" w14:textId="77777777" w:rsidR="004261D2" w:rsidRDefault="004261D2" w:rsidP="004261D2">
            <w:pPr>
              <w:rPr>
                <w:rFonts w:ascii="Arial" w:hAnsi="Arial" w:cs="Arial"/>
                <w:sz w:val="20"/>
              </w:rPr>
            </w:pPr>
            <w:r>
              <w:rPr>
                <w:rFonts w:ascii="Arial" w:hAnsi="Arial" w:cs="Arial"/>
                <w:sz w:val="20"/>
              </w:rPr>
              <w:t>Beck, Nathaniel, David Epstein, Simon Jackman, and Sharyn O’Halloran. 2001. “Alternative Models of Dynamics in Binary Time-Series-Cross-Section Models: The Example of State Failure.” Institute for Social and Economic Research and Policy Working Papers, Columbia University.</w:t>
            </w:r>
          </w:p>
          <w:p w14:paraId="357CEEB2" w14:textId="77777777" w:rsidR="004261D2" w:rsidRDefault="004261D2" w:rsidP="004261D2">
            <w:pPr>
              <w:rPr>
                <w:rFonts w:ascii="Arial" w:hAnsi="Arial" w:cs="Arial"/>
                <w:sz w:val="20"/>
              </w:rPr>
            </w:pPr>
            <w:r w:rsidRPr="007C272B">
              <w:rPr>
                <w:rFonts w:ascii="Arial" w:hAnsi="Arial" w:cs="Arial"/>
                <w:sz w:val="20"/>
              </w:rPr>
              <w:t xml:space="preserve">Cook, Scott J., Jude C. Hays, and Robert J. Franzese. 2020. “Fixed Effects in Rare Events Data: A Penalized Maximum Likelihood Approach,” </w:t>
            </w:r>
            <w:r w:rsidRPr="00D47F33">
              <w:rPr>
                <w:rFonts w:ascii="Arial" w:hAnsi="Arial" w:cs="Arial"/>
                <w:i/>
                <w:sz w:val="20"/>
              </w:rPr>
              <w:t>Political Science Research and Methods</w:t>
            </w:r>
            <w:r w:rsidRPr="007C272B">
              <w:rPr>
                <w:rFonts w:ascii="Arial" w:hAnsi="Arial" w:cs="Arial"/>
                <w:sz w:val="20"/>
              </w:rPr>
              <w:t>. 8(1): 92-105.</w:t>
            </w:r>
          </w:p>
          <w:p w14:paraId="6A650F9B" w14:textId="4C6B90D7" w:rsidR="004261D2" w:rsidRDefault="004261D2" w:rsidP="004261D2">
            <w:pPr>
              <w:rPr>
                <w:rFonts w:ascii="Arial" w:hAnsi="Arial" w:cs="Arial"/>
                <w:sz w:val="20"/>
              </w:rPr>
            </w:pPr>
          </w:p>
          <w:p w14:paraId="6B69F499" w14:textId="3BB9A2C0" w:rsidR="004261D2" w:rsidRDefault="004261D2" w:rsidP="004261D2">
            <w:pPr>
              <w:rPr>
                <w:rFonts w:ascii="Arial" w:hAnsi="Arial" w:cs="Arial"/>
                <w:b/>
                <w:sz w:val="20"/>
              </w:rPr>
            </w:pPr>
            <w:r>
              <w:rPr>
                <w:rFonts w:ascii="Arial" w:hAnsi="Arial" w:cs="Arial"/>
                <w:b/>
                <w:sz w:val="20"/>
              </w:rPr>
              <w:t>Week 11: Autocorrelation in Count TSCS Data</w:t>
            </w:r>
          </w:p>
          <w:p w14:paraId="596ACA42" w14:textId="10D62C35" w:rsidR="004261D2" w:rsidRDefault="004261D2" w:rsidP="004261D2">
            <w:pPr>
              <w:rPr>
                <w:rFonts w:ascii="Arial" w:hAnsi="Arial" w:cs="Arial"/>
                <w:bCs/>
                <w:sz w:val="20"/>
              </w:rPr>
            </w:pPr>
            <w:r>
              <w:rPr>
                <w:rFonts w:ascii="Arial" w:hAnsi="Arial" w:cs="Arial"/>
                <w:bCs/>
                <w:sz w:val="20"/>
              </w:rPr>
              <w:t xml:space="preserve">Vande Kamp, Garrett </w:t>
            </w:r>
            <w:proofErr w:type="gramStart"/>
            <w:r>
              <w:rPr>
                <w:rFonts w:ascii="Arial" w:hAnsi="Arial" w:cs="Arial"/>
                <w:bCs/>
                <w:sz w:val="20"/>
              </w:rPr>
              <w:t>N.</w:t>
            </w:r>
            <w:proofErr w:type="gramEnd"/>
            <w:r>
              <w:rPr>
                <w:rFonts w:ascii="Arial" w:hAnsi="Arial" w:cs="Arial"/>
                <w:bCs/>
                <w:sz w:val="20"/>
              </w:rPr>
              <w:t xml:space="preserve"> and Soren Jordan. N.d. “</w:t>
            </w:r>
            <w:r w:rsidRPr="00BF5689">
              <w:rPr>
                <w:rFonts w:ascii="Arial" w:hAnsi="Arial" w:cs="Arial"/>
                <w:bCs/>
                <w:sz w:val="20"/>
              </w:rPr>
              <w:t>A Log-Linear Autoregressive Count Model that is</w:t>
            </w:r>
            <w:r>
              <w:rPr>
                <w:rFonts w:ascii="Arial" w:hAnsi="Arial" w:cs="Arial"/>
                <w:bCs/>
                <w:sz w:val="20"/>
              </w:rPr>
              <w:t xml:space="preserve"> </w:t>
            </w:r>
            <w:r w:rsidRPr="00BF5689">
              <w:rPr>
                <w:rFonts w:ascii="Arial" w:hAnsi="Arial" w:cs="Arial"/>
                <w:bCs/>
                <w:sz w:val="20"/>
              </w:rPr>
              <w:t>Trivial to Estimate</w:t>
            </w:r>
            <w:r>
              <w:rPr>
                <w:rFonts w:ascii="Arial" w:hAnsi="Arial" w:cs="Arial"/>
                <w:bCs/>
                <w:sz w:val="20"/>
              </w:rPr>
              <w:t>.” Unpublished manuscript.</w:t>
            </w:r>
          </w:p>
          <w:p w14:paraId="239CA64E" w14:textId="77777777" w:rsidR="004261D2" w:rsidRPr="00B50E78" w:rsidRDefault="004261D2" w:rsidP="004261D2">
            <w:pPr>
              <w:rPr>
                <w:rFonts w:ascii="Arial" w:hAnsi="Arial" w:cs="Arial"/>
                <w:bCs/>
                <w:sz w:val="20"/>
              </w:rPr>
            </w:pPr>
            <w:r>
              <w:rPr>
                <w:rFonts w:ascii="Arial" w:hAnsi="Arial" w:cs="Arial"/>
                <w:bCs/>
                <w:sz w:val="20"/>
              </w:rPr>
              <w:t xml:space="preserve">Franzese, Robert </w:t>
            </w:r>
            <w:proofErr w:type="spellStart"/>
            <w:r>
              <w:rPr>
                <w:rFonts w:ascii="Arial" w:hAnsi="Arial" w:cs="Arial"/>
                <w:bCs/>
                <w:sz w:val="20"/>
              </w:rPr>
              <w:t>J.and</w:t>
            </w:r>
            <w:proofErr w:type="spellEnd"/>
            <w:r>
              <w:rPr>
                <w:rFonts w:ascii="Arial" w:hAnsi="Arial" w:cs="Arial"/>
                <w:bCs/>
                <w:sz w:val="20"/>
              </w:rPr>
              <w:t xml:space="preserve"> Jude C. Hays. 2017. </w:t>
            </w:r>
            <w:r w:rsidRPr="00B50E78">
              <w:rPr>
                <w:rFonts w:ascii="Arial" w:hAnsi="Arial" w:cs="Arial"/>
                <w:bCs/>
                <w:sz w:val="20"/>
              </w:rPr>
              <w:t xml:space="preserve">“A Comparison of the Small-Sample Properties of Several Estimators for Spatial-Lag Count Models” in Franzese, ed., </w:t>
            </w:r>
            <w:r w:rsidRPr="00CF75B6">
              <w:rPr>
                <w:rFonts w:ascii="Arial" w:hAnsi="Arial" w:cs="Arial"/>
                <w:bCs/>
                <w:i/>
                <w:iCs/>
                <w:sz w:val="20"/>
              </w:rPr>
              <w:t>Advances in Political Methodology</w:t>
            </w:r>
            <w:r w:rsidRPr="00B50E78">
              <w:rPr>
                <w:rFonts w:ascii="Arial" w:hAnsi="Arial" w:cs="Arial"/>
                <w:bCs/>
                <w:sz w:val="20"/>
              </w:rPr>
              <w:t>, Elgar Research Collections, pp. 180-207.</w:t>
            </w:r>
          </w:p>
          <w:p w14:paraId="7B909CB7" w14:textId="1E73BEC8" w:rsidR="004261D2" w:rsidRDefault="004261D2" w:rsidP="004261D2">
            <w:pPr>
              <w:rPr>
                <w:rFonts w:ascii="Arial" w:hAnsi="Arial" w:cs="Arial"/>
                <w:bCs/>
                <w:sz w:val="20"/>
              </w:rPr>
            </w:pPr>
            <w:r w:rsidRPr="00B60CEF">
              <w:rPr>
                <w:rFonts w:ascii="Arial" w:hAnsi="Arial" w:cs="Arial"/>
                <w:bCs/>
                <w:sz w:val="20"/>
              </w:rPr>
              <w:t>Cameron, A. Colin, and Pravin K. Trivedi.</w:t>
            </w:r>
            <w:r>
              <w:rPr>
                <w:rFonts w:ascii="Arial" w:hAnsi="Arial" w:cs="Arial"/>
                <w:bCs/>
                <w:sz w:val="20"/>
              </w:rPr>
              <w:t xml:space="preserve"> 2013.</w:t>
            </w:r>
            <w:r w:rsidRPr="00B60CEF">
              <w:rPr>
                <w:rFonts w:ascii="Arial" w:hAnsi="Arial" w:cs="Arial"/>
                <w:bCs/>
                <w:sz w:val="20"/>
              </w:rPr>
              <w:t xml:space="preserve"> </w:t>
            </w:r>
            <w:r w:rsidRPr="00B60CEF">
              <w:rPr>
                <w:rFonts w:ascii="Arial" w:hAnsi="Arial" w:cs="Arial"/>
                <w:bCs/>
                <w:i/>
                <w:iCs/>
                <w:sz w:val="20"/>
              </w:rPr>
              <w:t>Regression analysis of count data</w:t>
            </w:r>
            <w:r w:rsidRPr="00B60CEF">
              <w:rPr>
                <w:rFonts w:ascii="Arial" w:hAnsi="Arial" w:cs="Arial"/>
                <w:bCs/>
                <w:sz w:val="20"/>
              </w:rPr>
              <w:t xml:space="preserve">. </w:t>
            </w:r>
            <w:r>
              <w:rPr>
                <w:rFonts w:ascii="Arial" w:hAnsi="Arial" w:cs="Arial"/>
                <w:bCs/>
                <w:sz w:val="20"/>
              </w:rPr>
              <w:t>Cambridge:</w:t>
            </w:r>
            <w:r w:rsidRPr="00B60CEF">
              <w:rPr>
                <w:rFonts w:ascii="Arial" w:hAnsi="Arial" w:cs="Arial"/>
                <w:bCs/>
                <w:sz w:val="20"/>
              </w:rPr>
              <w:t xml:space="preserve"> Cambridge </w:t>
            </w:r>
            <w:r>
              <w:rPr>
                <w:rFonts w:ascii="Arial" w:hAnsi="Arial" w:cs="Arial"/>
                <w:bCs/>
                <w:sz w:val="20"/>
              </w:rPr>
              <w:t>U</w:t>
            </w:r>
            <w:r w:rsidRPr="00B60CEF">
              <w:rPr>
                <w:rFonts w:ascii="Arial" w:hAnsi="Arial" w:cs="Arial"/>
                <w:bCs/>
                <w:sz w:val="20"/>
              </w:rPr>
              <w:t xml:space="preserve">niversity </w:t>
            </w:r>
            <w:r>
              <w:rPr>
                <w:rFonts w:ascii="Arial" w:hAnsi="Arial" w:cs="Arial"/>
                <w:bCs/>
                <w:sz w:val="20"/>
              </w:rPr>
              <w:t>P</w:t>
            </w:r>
            <w:r w:rsidRPr="00B60CEF">
              <w:rPr>
                <w:rFonts w:ascii="Arial" w:hAnsi="Arial" w:cs="Arial"/>
                <w:bCs/>
                <w:sz w:val="20"/>
              </w:rPr>
              <w:t>ress</w:t>
            </w:r>
            <w:r>
              <w:rPr>
                <w:rFonts w:ascii="Arial" w:hAnsi="Arial" w:cs="Arial"/>
                <w:bCs/>
                <w:sz w:val="20"/>
              </w:rPr>
              <w:t>. Chapter 7.</w:t>
            </w:r>
          </w:p>
          <w:p w14:paraId="1649A722" w14:textId="229D8690" w:rsidR="004261D2" w:rsidRDefault="004261D2" w:rsidP="004261D2">
            <w:pPr>
              <w:rPr>
                <w:rFonts w:ascii="Arial" w:hAnsi="Arial" w:cs="Arial"/>
                <w:b/>
                <w:sz w:val="20"/>
              </w:rPr>
            </w:pPr>
          </w:p>
          <w:p w14:paraId="405BBF6C" w14:textId="4798BD7D" w:rsidR="004261D2" w:rsidRPr="00415A53" w:rsidRDefault="004261D2" w:rsidP="004261D2">
            <w:pPr>
              <w:rPr>
                <w:rFonts w:ascii="Arial" w:hAnsi="Arial" w:cs="Arial"/>
                <w:b/>
                <w:sz w:val="20"/>
                <w:u w:val="single"/>
              </w:rPr>
            </w:pPr>
            <w:r>
              <w:rPr>
                <w:rFonts w:ascii="Arial" w:hAnsi="Arial" w:cs="Arial"/>
                <w:b/>
                <w:sz w:val="20"/>
                <w:u w:val="single"/>
              </w:rPr>
              <w:t>Advanced Topics in Time and Space (Covered as Desired if Time Permits)</w:t>
            </w:r>
          </w:p>
          <w:p w14:paraId="649226D9" w14:textId="6C501C0D" w:rsidR="004261D2" w:rsidRPr="006D36E6" w:rsidRDefault="004261D2" w:rsidP="004261D2">
            <w:pPr>
              <w:rPr>
                <w:rFonts w:ascii="Arial" w:hAnsi="Arial" w:cs="Arial"/>
                <w:b/>
                <w:sz w:val="20"/>
              </w:rPr>
            </w:pPr>
            <w:proofErr w:type="gramStart"/>
            <w:r>
              <w:rPr>
                <w:rFonts w:ascii="Arial" w:hAnsi="Arial" w:cs="Arial"/>
                <w:b/>
                <w:sz w:val="20"/>
              </w:rPr>
              <w:t>Week ?</w:t>
            </w:r>
            <w:proofErr w:type="gramEnd"/>
            <w:r w:rsidRPr="00CB762A">
              <w:rPr>
                <w:rFonts w:ascii="Arial" w:hAnsi="Arial" w:cs="Arial"/>
                <w:b/>
                <w:sz w:val="20"/>
              </w:rPr>
              <w:t>:</w:t>
            </w:r>
            <w:r>
              <w:rPr>
                <w:rFonts w:ascii="Arial" w:hAnsi="Arial" w:cs="Arial"/>
                <w:b/>
                <w:sz w:val="20"/>
              </w:rPr>
              <w:t xml:space="preserve"> Cointegration and Dynamic Relationships in Nonstationary Data</w:t>
            </w:r>
          </w:p>
          <w:p w14:paraId="24991F29" w14:textId="214D2590" w:rsidR="004261D2" w:rsidRDefault="004261D2" w:rsidP="004261D2">
            <w:pPr>
              <w:rPr>
                <w:rFonts w:ascii="Arial" w:hAnsi="Arial" w:cs="Arial"/>
                <w:sz w:val="20"/>
              </w:rPr>
            </w:pPr>
            <w:r w:rsidRPr="00E61B48">
              <w:rPr>
                <w:rFonts w:ascii="Arial" w:hAnsi="Arial" w:cs="Arial"/>
                <w:sz w:val="20"/>
              </w:rPr>
              <w:t>Grant, Taylor, and Matthew J. Lebo.</w:t>
            </w:r>
            <w:r>
              <w:rPr>
                <w:rFonts w:ascii="Arial" w:hAnsi="Arial" w:cs="Arial"/>
                <w:sz w:val="20"/>
              </w:rPr>
              <w:t xml:space="preserve"> 2016.</w:t>
            </w:r>
            <w:r w:rsidRPr="00E61B48">
              <w:rPr>
                <w:rFonts w:ascii="Arial" w:hAnsi="Arial" w:cs="Arial"/>
                <w:sz w:val="20"/>
              </w:rPr>
              <w:t xml:space="preserve"> "Error correction methods with political time s</w:t>
            </w:r>
            <w:r>
              <w:rPr>
                <w:rFonts w:ascii="Arial" w:hAnsi="Arial" w:cs="Arial"/>
                <w:sz w:val="20"/>
              </w:rPr>
              <w:t xml:space="preserve">eries." </w:t>
            </w:r>
            <w:r w:rsidRPr="00E61B48">
              <w:rPr>
                <w:rFonts w:ascii="Arial" w:hAnsi="Arial" w:cs="Arial"/>
                <w:i/>
                <w:sz w:val="20"/>
              </w:rPr>
              <w:t>Political Analysis</w:t>
            </w:r>
            <w:r>
              <w:rPr>
                <w:rFonts w:ascii="Arial" w:hAnsi="Arial" w:cs="Arial"/>
                <w:sz w:val="20"/>
              </w:rPr>
              <w:t xml:space="preserve"> 24(1)</w:t>
            </w:r>
            <w:r w:rsidRPr="00E61B48">
              <w:rPr>
                <w:rFonts w:ascii="Arial" w:hAnsi="Arial" w:cs="Arial"/>
                <w:sz w:val="20"/>
              </w:rPr>
              <w:t>: 3-30.</w:t>
            </w:r>
          </w:p>
          <w:p w14:paraId="4F4E7B2E" w14:textId="133E27B7" w:rsidR="004261D2" w:rsidRDefault="004261D2" w:rsidP="004261D2">
            <w:pPr>
              <w:rPr>
                <w:rFonts w:ascii="Arial" w:hAnsi="Arial" w:cs="Arial"/>
                <w:sz w:val="20"/>
              </w:rPr>
            </w:pPr>
            <w:r w:rsidRPr="003567F4">
              <w:rPr>
                <w:rFonts w:ascii="Arial" w:hAnsi="Arial" w:cs="Arial"/>
                <w:sz w:val="20"/>
              </w:rPr>
              <w:lastRenderedPageBreak/>
              <w:t xml:space="preserve">Keele, Luke, Suzanna Linn, and Clayton M. Webb. 2016. “Treating Time with All Due Seriousness.” </w:t>
            </w:r>
            <w:r w:rsidRPr="003567F4">
              <w:rPr>
                <w:rFonts w:ascii="Arial" w:hAnsi="Arial" w:cs="Arial"/>
                <w:i/>
                <w:iCs/>
                <w:sz w:val="20"/>
              </w:rPr>
              <w:t>Political Analysis</w:t>
            </w:r>
            <w:r>
              <w:rPr>
                <w:rFonts w:ascii="Arial" w:hAnsi="Arial" w:cs="Arial"/>
                <w:sz w:val="20"/>
              </w:rPr>
              <w:t xml:space="preserve"> </w:t>
            </w:r>
            <w:r w:rsidRPr="003567F4">
              <w:rPr>
                <w:rFonts w:ascii="Arial" w:hAnsi="Arial" w:cs="Arial"/>
                <w:sz w:val="20"/>
              </w:rPr>
              <w:t>24(1): 31-41.</w:t>
            </w:r>
          </w:p>
          <w:p w14:paraId="52568080" w14:textId="77777777" w:rsidR="004261D2" w:rsidRDefault="004261D2" w:rsidP="004261D2">
            <w:pPr>
              <w:rPr>
                <w:rFonts w:ascii="Arial" w:hAnsi="Arial" w:cs="Arial"/>
                <w:b/>
                <w:sz w:val="20"/>
              </w:rPr>
            </w:pPr>
          </w:p>
          <w:p w14:paraId="4087E22E" w14:textId="1F765650" w:rsidR="004261D2" w:rsidRPr="00131415" w:rsidRDefault="004261D2" w:rsidP="004261D2">
            <w:pPr>
              <w:rPr>
                <w:rFonts w:ascii="Arial" w:hAnsi="Arial" w:cs="Arial"/>
                <w:b/>
                <w:bCs/>
                <w:sz w:val="20"/>
              </w:rPr>
            </w:pPr>
            <w:proofErr w:type="gramStart"/>
            <w:r w:rsidRPr="00131415">
              <w:rPr>
                <w:rFonts w:ascii="Arial" w:hAnsi="Arial" w:cs="Arial"/>
                <w:b/>
                <w:bCs/>
                <w:sz w:val="20"/>
              </w:rPr>
              <w:t xml:space="preserve">Week </w:t>
            </w:r>
            <w:r>
              <w:rPr>
                <w:rFonts w:ascii="Arial" w:hAnsi="Arial" w:cs="Arial"/>
                <w:b/>
                <w:bCs/>
                <w:sz w:val="20"/>
              </w:rPr>
              <w:t>?</w:t>
            </w:r>
            <w:proofErr w:type="gramEnd"/>
            <w:r w:rsidRPr="00131415">
              <w:rPr>
                <w:rFonts w:ascii="Arial" w:hAnsi="Arial" w:cs="Arial"/>
                <w:b/>
                <w:bCs/>
                <w:sz w:val="20"/>
              </w:rPr>
              <w:t xml:space="preserve">: </w:t>
            </w:r>
            <w:r>
              <w:rPr>
                <w:rFonts w:ascii="Arial" w:hAnsi="Arial" w:cs="Arial"/>
                <w:b/>
                <w:bCs/>
                <w:sz w:val="20"/>
              </w:rPr>
              <w:t>Effect Heterogeneity and Multilevel Models</w:t>
            </w:r>
          </w:p>
          <w:p w14:paraId="37FCC359" w14:textId="77777777" w:rsidR="004261D2" w:rsidRPr="00131415" w:rsidRDefault="004261D2" w:rsidP="004261D2">
            <w:pPr>
              <w:rPr>
                <w:rFonts w:ascii="Arial" w:hAnsi="Arial" w:cs="Arial"/>
                <w:i/>
                <w:iCs/>
                <w:color w:val="222222"/>
                <w:sz w:val="20"/>
                <w:szCs w:val="20"/>
                <w:shd w:val="clear" w:color="auto" w:fill="FFFFFF"/>
              </w:rPr>
            </w:pPr>
            <w:r w:rsidRPr="00131415">
              <w:rPr>
                <w:rFonts w:ascii="Arial" w:hAnsi="Arial" w:cs="Arial"/>
                <w:color w:val="222222"/>
                <w:sz w:val="20"/>
                <w:szCs w:val="20"/>
                <w:shd w:val="clear" w:color="auto" w:fill="FFFFFF"/>
              </w:rPr>
              <w:t xml:space="preserve">Steenbergen, Marco R., and Bradford S. Jones. 2002. “Modeling multilevel data structures.” </w:t>
            </w:r>
            <w:r w:rsidRPr="00131415">
              <w:rPr>
                <w:rFonts w:ascii="Arial" w:hAnsi="Arial" w:cs="Arial"/>
                <w:i/>
                <w:iCs/>
                <w:color w:val="222222"/>
                <w:sz w:val="20"/>
                <w:szCs w:val="20"/>
                <w:shd w:val="clear" w:color="auto" w:fill="FFFFFF"/>
              </w:rPr>
              <w:t>American Journal of</w:t>
            </w:r>
          </w:p>
          <w:p w14:paraId="41E8D8CA" w14:textId="65D9C3F8" w:rsidR="004261D2" w:rsidRDefault="004261D2" w:rsidP="004261D2">
            <w:pPr>
              <w:rPr>
                <w:rFonts w:ascii="Arial" w:hAnsi="Arial" w:cs="Arial"/>
                <w:color w:val="222222"/>
                <w:sz w:val="20"/>
                <w:szCs w:val="20"/>
                <w:shd w:val="clear" w:color="auto" w:fill="FFFFFF"/>
              </w:rPr>
            </w:pPr>
            <w:r w:rsidRPr="00131415">
              <w:rPr>
                <w:rFonts w:ascii="Arial" w:hAnsi="Arial" w:cs="Arial"/>
                <w:i/>
                <w:iCs/>
                <w:color w:val="222222"/>
                <w:sz w:val="20"/>
                <w:szCs w:val="20"/>
                <w:shd w:val="clear" w:color="auto" w:fill="FFFFFF"/>
              </w:rPr>
              <w:t>Political Science</w:t>
            </w:r>
            <w:r w:rsidRPr="00131415">
              <w:rPr>
                <w:rFonts w:ascii="Arial" w:hAnsi="Arial" w:cs="Arial"/>
                <w:color w:val="222222"/>
                <w:sz w:val="20"/>
                <w:szCs w:val="20"/>
                <w:shd w:val="clear" w:color="auto" w:fill="FFFFFF"/>
              </w:rPr>
              <w:t xml:space="preserve"> 46(1):218-237.</w:t>
            </w:r>
          </w:p>
          <w:p w14:paraId="61969D85" w14:textId="77777777" w:rsidR="004261D2" w:rsidRDefault="004261D2" w:rsidP="004261D2">
            <w:pPr>
              <w:rPr>
                <w:rFonts w:ascii="Arial" w:hAnsi="Arial" w:cs="Arial"/>
                <w:sz w:val="20"/>
              </w:rPr>
            </w:pPr>
            <w:r>
              <w:rPr>
                <w:rFonts w:ascii="Arial" w:hAnsi="Arial" w:cs="Arial"/>
                <w:color w:val="222222"/>
                <w:sz w:val="20"/>
                <w:szCs w:val="20"/>
                <w:shd w:val="clear" w:color="auto" w:fill="FFFFFF"/>
              </w:rPr>
              <w:t>Hazlett, Chad, and Leonard Wainstein. 2022. "Understanding, choosing, and unifying multilevel and fixed effect approaches." </w:t>
            </w:r>
            <w:r>
              <w:rPr>
                <w:rFonts w:ascii="Arial" w:hAnsi="Arial" w:cs="Arial"/>
                <w:i/>
                <w:iCs/>
                <w:color w:val="222222"/>
                <w:sz w:val="20"/>
                <w:szCs w:val="20"/>
                <w:shd w:val="clear" w:color="auto" w:fill="FFFFFF"/>
              </w:rPr>
              <w:t>Political Analysis</w:t>
            </w:r>
            <w:r>
              <w:rPr>
                <w:rFonts w:ascii="Arial" w:hAnsi="Arial" w:cs="Arial"/>
                <w:color w:val="222222"/>
                <w:sz w:val="20"/>
                <w:szCs w:val="20"/>
                <w:shd w:val="clear" w:color="auto" w:fill="FFFFFF"/>
              </w:rPr>
              <w:t> 30(1): 46-65.</w:t>
            </w:r>
          </w:p>
          <w:p w14:paraId="12079413" w14:textId="0BC21DAF" w:rsidR="004261D2" w:rsidRPr="00942F07" w:rsidRDefault="004261D2" w:rsidP="004261D2">
            <w:pPr>
              <w:rPr>
                <w:rFonts w:ascii="Arial" w:hAnsi="Arial" w:cs="Arial"/>
                <w:bCs/>
                <w:sz w:val="20"/>
              </w:rPr>
            </w:pPr>
          </w:p>
          <w:p w14:paraId="7B6D2DD5" w14:textId="4D1F568B" w:rsidR="004261D2" w:rsidRDefault="004261D2" w:rsidP="004261D2">
            <w:pPr>
              <w:rPr>
                <w:rFonts w:ascii="Arial" w:hAnsi="Arial" w:cs="Arial"/>
                <w:b/>
                <w:sz w:val="20"/>
              </w:rPr>
            </w:pPr>
            <w:proofErr w:type="gramStart"/>
            <w:r>
              <w:rPr>
                <w:rFonts w:ascii="Arial" w:hAnsi="Arial" w:cs="Arial"/>
                <w:b/>
                <w:sz w:val="20"/>
              </w:rPr>
              <w:t>Week ?</w:t>
            </w:r>
            <w:proofErr w:type="gramEnd"/>
            <w:r>
              <w:rPr>
                <w:rFonts w:ascii="Arial" w:hAnsi="Arial" w:cs="Arial"/>
                <w:b/>
                <w:sz w:val="20"/>
              </w:rPr>
              <w:t>: Multiplicative Interactions in Time and Space</w:t>
            </w:r>
          </w:p>
          <w:p w14:paraId="5E75E438" w14:textId="0F03490D" w:rsidR="004261D2" w:rsidRDefault="004261D2" w:rsidP="004261D2">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Warner, Zach. Forthcoming. </w:t>
            </w:r>
            <w:r w:rsidRPr="00AB7229">
              <w:rPr>
                <w:rFonts w:ascii="Arial" w:hAnsi="Arial" w:cs="Arial"/>
                <w:color w:val="222222"/>
                <w:sz w:val="20"/>
                <w:szCs w:val="20"/>
                <w:shd w:val="clear" w:color="auto" w:fill="FFFFFF"/>
              </w:rPr>
              <w:t>“Conditional Relationships in Dynamic Models.”</w:t>
            </w:r>
          </w:p>
          <w:p w14:paraId="4ADFE58D" w14:textId="41B362C4" w:rsidR="004261D2" w:rsidRDefault="004261D2" w:rsidP="004261D2">
            <w:pPr>
              <w:rPr>
                <w:rFonts w:ascii="Arial" w:hAnsi="Arial" w:cs="Arial"/>
                <w:color w:val="222222"/>
                <w:sz w:val="20"/>
                <w:szCs w:val="20"/>
                <w:shd w:val="clear" w:color="auto" w:fill="FFFFFF"/>
              </w:rPr>
            </w:pPr>
            <w:r>
              <w:rPr>
                <w:rFonts w:ascii="Arial" w:hAnsi="Arial" w:cs="Arial"/>
                <w:color w:val="222222"/>
                <w:sz w:val="20"/>
                <w:szCs w:val="20"/>
                <w:shd w:val="clear" w:color="auto" w:fill="FFFFFF"/>
              </w:rPr>
              <w:t>Esarey, Justin, and Jacqueline HR DeMeritt. 2014. "Defining and modeling state-dependent dynamic systems." </w:t>
            </w:r>
            <w:r>
              <w:rPr>
                <w:rFonts w:ascii="Arial" w:hAnsi="Arial" w:cs="Arial"/>
                <w:i/>
                <w:iCs/>
                <w:color w:val="222222"/>
                <w:sz w:val="20"/>
                <w:szCs w:val="20"/>
                <w:shd w:val="clear" w:color="auto" w:fill="FFFFFF"/>
              </w:rPr>
              <w:t>Political Analysis</w:t>
            </w:r>
            <w:r>
              <w:rPr>
                <w:rFonts w:ascii="Arial" w:hAnsi="Arial" w:cs="Arial"/>
                <w:color w:val="222222"/>
                <w:sz w:val="20"/>
                <w:szCs w:val="20"/>
                <w:shd w:val="clear" w:color="auto" w:fill="FFFFFF"/>
              </w:rPr>
              <w:t> 22(1): 61-85.</w:t>
            </w:r>
          </w:p>
          <w:p w14:paraId="2FDE9949" w14:textId="77777777" w:rsidR="004261D2" w:rsidRDefault="004261D2" w:rsidP="004261D2">
            <w:pPr>
              <w:rPr>
                <w:rFonts w:ascii="Arial" w:hAnsi="Arial" w:cs="Arial"/>
                <w:b/>
                <w:sz w:val="20"/>
              </w:rPr>
            </w:pPr>
          </w:p>
          <w:p w14:paraId="10401988" w14:textId="0E2CE744" w:rsidR="004261D2" w:rsidRDefault="004261D2" w:rsidP="004261D2">
            <w:pPr>
              <w:rPr>
                <w:rFonts w:ascii="Arial" w:hAnsi="Arial" w:cs="Arial"/>
                <w:b/>
                <w:sz w:val="20"/>
              </w:rPr>
            </w:pPr>
            <w:proofErr w:type="gramStart"/>
            <w:r>
              <w:rPr>
                <w:rFonts w:ascii="Arial" w:hAnsi="Arial" w:cs="Arial"/>
                <w:b/>
                <w:sz w:val="20"/>
              </w:rPr>
              <w:t>Week ?</w:t>
            </w:r>
            <w:proofErr w:type="gramEnd"/>
            <w:r>
              <w:rPr>
                <w:rFonts w:ascii="Arial" w:hAnsi="Arial" w:cs="Arial"/>
                <w:b/>
                <w:sz w:val="20"/>
              </w:rPr>
              <w:t>: Causal Inference in Time and Space</w:t>
            </w:r>
          </w:p>
          <w:p w14:paraId="13EC2EBD" w14:textId="3D221AA7" w:rsidR="004261D2" w:rsidRDefault="004261D2" w:rsidP="004261D2">
            <w:pPr>
              <w:rPr>
                <w:rFonts w:ascii="Arial" w:hAnsi="Arial" w:cs="Arial"/>
                <w:color w:val="222222"/>
                <w:sz w:val="20"/>
                <w:szCs w:val="20"/>
                <w:shd w:val="clear" w:color="auto" w:fill="FFFFFF"/>
              </w:rPr>
            </w:pPr>
            <w:r>
              <w:rPr>
                <w:rFonts w:ascii="Arial" w:hAnsi="Arial" w:cs="Arial"/>
                <w:color w:val="222222"/>
                <w:sz w:val="20"/>
                <w:szCs w:val="20"/>
                <w:shd w:val="clear" w:color="auto" w:fill="FFFFFF"/>
              </w:rPr>
              <w:t>Blackwell, Matthew, and Adam N. Glynn. 2018. "How to make causal inferences with time-series cross-sectional data under selection on observables." </w:t>
            </w:r>
            <w:r>
              <w:rPr>
                <w:rFonts w:ascii="Arial" w:hAnsi="Arial" w:cs="Arial"/>
                <w:i/>
                <w:iCs/>
                <w:color w:val="222222"/>
                <w:sz w:val="20"/>
                <w:szCs w:val="20"/>
                <w:shd w:val="clear" w:color="auto" w:fill="FFFFFF"/>
              </w:rPr>
              <w:t>American Political Science Review</w:t>
            </w:r>
            <w:r>
              <w:rPr>
                <w:rFonts w:ascii="Arial" w:hAnsi="Arial" w:cs="Arial"/>
                <w:color w:val="222222"/>
                <w:sz w:val="20"/>
                <w:szCs w:val="20"/>
                <w:shd w:val="clear" w:color="auto" w:fill="FFFFFF"/>
              </w:rPr>
              <w:t> 112(4): 1067-1082.</w:t>
            </w:r>
          </w:p>
          <w:p w14:paraId="051DF475" w14:textId="23397F9E" w:rsidR="004261D2" w:rsidRDefault="004261D2" w:rsidP="004261D2">
            <w:pPr>
              <w:rPr>
                <w:rFonts w:ascii="Arial" w:hAnsi="Arial" w:cs="Arial"/>
                <w:color w:val="222222"/>
                <w:sz w:val="20"/>
                <w:szCs w:val="20"/>
                <w:shd w:val="clear" w:color="auto" w:fill="FFFFFF"/>
              </w:rPr>
            </w:pPr>
            <w:r w:rsidRPr="006A2EDA">
              <w:rPr>
                <w:rFonts w:ascii="Arial" w:hAnsi="Arial" w:cs="Arial"/>
                <w:color w:val="222222"/>
                <w:sz w:val="20"/>
                <w:szCs w:val="20"/>
                <w:shd w:val="clear" w:color="auto" w:fill="FFFFFF"/>
              </w:rPr>
              <w:t>Reed, William Robert. 2015. "On the practice of lagging variables to avoid simultaneity." Oxford Bulletin of Economics and Statistics 77(6): 897-905.</w:t>
            </w:r>
          </w:p>
          <w:p w14:paraId="4487556B" w14:textId="685158FB" w:rsidR="004261D2" w:rsidRDefault="004261D2" w:rsidP="004261D2">
            <w:pPr>
              <w:rPr>
                <w:rFonts w:ascii="Arial" w:hAnsi="Arial" w:cs="Arial"/>
                <w:sz w:val="20"/>
              </w:rPr>
            </w:pPr>
            <w:r>
              <w:rPr>
                <w:rFonts w:ascii="Arial" w:hAnsi="Arial" w:cs="Arial"/>
                <w:color w:val="222222"/>
                <w:sz w:val="20"/>
                <w:szCs w:val="20"/>
                <w:shd w:val="clear" w:color="auto" w:fill="FFFFFF"/>
              </w:rPr>
              <w:t xml:space="preserve">Bellemare, Marc F., Takaaki Masaki, and Thomas B. </w:t>
            </w:r>
            <w:proofErr w:type="spellStart"/>
            <w:r>
              <w:rPr>
                <w:rFonts w:ascii="Arial" w:hAnsi="Arial" w:cs="Arial"/>
                <w:color w:val="222222"/>
                <w:sz w:val="20"/>
                <w:szCs w:val="20"/>
                <w:shd w:val="clear" w:color="auto" w:fill="FFFFFF"/>
              </w:rPr>
              <w:t>Pepinsky</w:t>
            </w:r>
            <w:proofErr w:type="spellEnd"/>
            <w:r>
              <w:rPr>
                <w:rFonts w:ascii="Arial" w:hAnsi="Arial" w:cs="Arial"/>
                <w:color w:val="222222"/>
                <w:sz w:val="20"/>
                <w:szCs w:val="20"/>
                <w:shd w:val="clear" w:color="auto" w:fill="FFFFFF"/>
              </w:rPr>
              <w:t>. 2017. "Lagged explanatory variables and the estimation of causal effect." </w:t>
            </w:r>
            <w:r>
              <w:rPr>
                <w:rFonts w:ascii="Arial" w:hAnsi="Arial" w:cs="Arial"/>
                <w:i/>
                <w:iCs/>
                <w:color w:val="222222"/>
                <w:sz w:val="20"/>
                <w:szCs w:val="20"/>
                <w:shd w:val="clear" w:color="auto" w:fill="FFFFFF"/>
              </w:rPr>
              <w:t>The Journal of Politics</w:t>
            </w:r>
            <w:r>
              <w:rPr>
                <w:rFonts w:ascii="Arial" w:hAnsi="Arial" w:cs="Arial"/>
                <w:color w:val="222222"/>
                <w:sz w:val="20"/>
                <w:szCs w:val="20"/>
                <w:shd w:val="clear" w:color="auto" w:fill="FFFFFF"/>
              </w:rPr>
              <w:t> 79(3): 949-963.</w:t>
            </w:r>
          </w:p>
          <w:p w14:paraId="0A8794ED" w14:textId="58479508" w:rsidR="004261D2" w:rsidRDefault="004261D2" w:rsidP="004261D2">
            <w:pPr>
              <w:rPr>
                <w:rFonts w:ascii="Arial" w:hAnsi="Arial" w:cs="Arial"/>
                <w:sz w:val="20"/>
              </w:rPr>
            </w:pPr>
            <w:r>
              <w:rPr>
                <w:rFonts w:ascii="Arial" w:hAnsi="Arial" w:cs="Arial"/>
                <w:sz w:val="20"/>
              </w:rPr>
              <w:t>Pickup, Mark. 2020. “</w:t>
            </w:r>
            <w:r w:rsidRPr="00415A53">
              <w:rPr>
                <w:rFonts w:ascii="Arial" w:hAnsi="Arial" w:cs="Arial"/>
                <w:color w:val="222222"/>
                <w:sz w:val="20"/>
                <w:szCs w:val="20"/>
                <w:shd w:val="clear" w:color="auto" w:fill="FFFFFF"/>
              </w:rPr>
              <w:t>Dynamic Systems of Equations</w:t>
            </w:r>
            <w:r>
              <w:rPr>
                <w:rFonts w:ascii="Arial" w:hAnsi="Arial" w:cs="Arial"/>
                <w:sz w:val="20"/>
              </w:rPr>
              <w:t>.”</w:t>
            </w:r>
            <w:r>
              <w:t xml:space="preserve"> </w:t>
            </w:r>
            <w:r w:rsidRPr="005F5899">
              <w:rPr>
                <w:rFonts w:ascii="Arial" w:hAnsi="Arial" w:cs="Arial"/>
                <w:sz w:val="20"/>
              </w:rPr>
              <w:t xml:space="preserve">In </w:t>
            </w:r>
            <w:r w:rsidRPr="005F5899">
              <w:rPr>
                <w:rFonts w:ascii="Arial" w:hAnsi="Arial" w:cs="Arial"/>
                <w:i/>
                <w:iCs/>
                <w:sz w:val="20"/>
              </w:rPr>
              <w:t>The SAGE Handbook of Research Methods in Political Science and International Relations</w:t>
            </w:r>
            <w:r w:rsidRPr="005F5899">
              <w:rPr>
                <w:rFonts w:ascii="Arial" w:hAnsi="Arial" w:cs="Arial"/>
                <w:sz w:val="20"/>
              </w:rPr>
              <w:t xml:space="preserve">, First Edition. Edited by Luigi </w:t>
            </w:r>
            <w:proofErr w:type="spellStart"/>
            <w:r w:rsidRPr="005F5899">
              <w:rPr>
                <w:rFonts w:ascii="Arial" w:hAnsi="Arial" w:cs="Arial"/>
                <w:sz w:val="20"/>
              </w:rPr>
              <w:t>Curini</w:t>
            </w:r>
            <w:proofErr w:type="spellEnd"/>
            <w:r w:rsidRPr="005F5899">
              <w:rPr>
                <w:rFonts w:ascii="Arial" w:hAnsi="Arial" w:cs="Arial"/>
                <w:sz w:val="20"/>
              </w:rPr>
              <w:t xml:space="preserve"> and Robert Franzese. pp. 600-615. Los Angeles: Sage Reference.</w:t>
            </w:r>
          </w:p>
          <w:p w14:paraId="011B6FB5" w14:textId="77777777" w:rsidR="004261D2" w:rsidRDefault="004261D2" w:rsidP="004261D2">
            <w:pPr>
              <w:rPr>
                <w:rFonts w:ascii="Arial" w:hAnsi="Arial" w:cs="Arial"/>
                <w:b/>
                <w:sz w:val="20"/>
              </w:rPr>
            </w:pPr>
          </w:p>
          <w:p w14:paraId="14991A65" w14:textId="77777777" w:rsidR="004261D2" w:rsidRDefault="004261D2" w:rsidP="004261D2">
            <w:pPr>
              <w:rPr>
                <w:rFonts w:ascii="Arial" w:hAnsi="Arial" w:cs="Arial"/>
                <w:b/>
                <w:sz w:val="20"/>
              </w:rPr>
            </w:pPr>
            <w:proofErr w:type="gramStart"/>
            <w:r>
              <w:rPr>
                <w:rFonts w:ascii="Arial" w:hAnsi="Arial" w:cs="Arial"/>
                <w:b/>
                <w:sz w:val="20"/>
              </w:rPr>
              <w:t>Week ?</w:t>
            </w:r>
            <w:proofErr w:type="gramEnd"/>
            <w:r>
              <w:rPr>
                <w:rFonts w:ascii="Arial" w:hAnsi="Arial" w:cs="Arial"/>
                <w:b/>
                <w:sz w:val="20"/>
              </w:rPr>
              <w:t>: Forecasting</w:t>
            </w:r>
          </w:p>
          <w:p w14:paraId="38AC77FC" w14:textId="4E35E3DC" w:rsidR="004261D2" w:rsidRPr="00A01994" w:rsidRDefault="004261D2" w:rsidP="004261D2">
            <w:pPr>
              <w:rPr>
                <w:rFonts w:ascii="Arial" w:hAnsi="Arial" w:cs="Arial"/>
                <w:bCs/>
                <w:sz w:val="20"/>
              </w:rPr>
            </w:pPr>
            <w:r>
              <w:rPr>
                <w:rFonts w:ascii="Arial" w:hAnsi="Arial" w:cs="Arial"/>
                <w:bCs/>
                <w:sz w:val="20"/>
              </w:rPr>
              <w:t>Readings TBD</w:t>
            </w:r>
          </w:p>
          <w:p w14:paraId="50964B8A" w14:textId="77777777" w:rsidR="004261D2" w:rsidRDefault="004261D2" w:rsidP="004261D2">
            <w:pPr>
              <w:rPr>
                <w:rFonts w:ascii="Arial" w:hAnsi="Arial" w:cs="Arial"/>
                <w:b/>
                <w:sz w:val="20"/>
              </w:rPr>
            </w:pPr>
          </w:p>
          <w:p w14:paraId="30DCD0FA" w14:textId="681CC40A" w:rsidR="004261D2" w:rsidRDefault="004261D2" w:rsidP="004261D2">
            <w:pPr>
              <w:rPr>
                <w:rFonts w:ascii="Arial" w:hAnsi="Arial" w:cs="Arial"/>
                <w:b/>
                <w:sz w:val="20"/>
              </w:rPr>
            </w:pPr>
            <w:proofErr w:type="gramStart"/>
            <w:r>
              <w:rPr>
                <w:rFonts w:ascii="Arial" w:hAnsi="Arial" w:cs="Arial"/>
                <w:b/>
                <w:sz w:val="20"/>
              </w:rPr>
              <w:t>Week ?</w:t>
            </w:r>
            <w:proofErr w:type="gramEnd"/>
            <w:r>
              <w:rPr>
                <w:rFonts w:ascii="Arial" w:hAnsi="Arial" w:cs="Arial"/>
                <w:b/>
                <w:sz w:val="20"/>
              </w:rPr>
              <w:t>: Dyadic Data, Triadic Data and Network Analysis</w:t>
            </w:r>
          </w:p>
          <w:p w14:paraId="72DB2680" w14:textId="1CF01A7E" w:rsidR="004261D2" w:rsidRPr="00960D44" w:rsidRDefault="004261D2" w:rsidP="004261D2">
            <w:pPr>
              <w:rPr>
                <w:rFonts w:ascii="Arial" w:hAnsi="Arial" w:cs="Arial"/>
                <w:bCs/>
                <w:sz w:val="20"/>
              </w:rPr>
            </w:pPr>
            <w:r>
              <w:rPr>
                <w:rFonts w:ascii="Arial" w:hAnsi="Arial" w:cs="Arial"/>
                <w:bCs/>
                <w:sz w:val="20"/>
              </w:rPr>
              <w:t>Knoke, David and Song Yang</w:t>
            </w:r>
            <w:r w:rsidRPr="00960D44">
              <w:rPr>
                <w:rFonts w:ascii="Arial" w:hAnsi="Arial" w:cs="Arial"/>
                <w:bCs/>
                <w:sz w:val="20"/>
              </w:rPr>
              <w:t>.</w:t>
            </w:r>
            <w:r>
              <w:rPr>
                <w:rFonts w:ascii="Arial" w:hAnsi="Arial" w:cs="Arial"/>
                <w:bCs/>
                <w:sz w:val="20"/>
              </w:rPr>
              <w:t xml:space="preserve"> 2019.</w:t>
            </w:r>
            <w:r w:rsidRPr="00960D44">
              <w:rPr>
                <w:rFonts w:ascii="Arial" w:hAnsi="Arial" w:cs="Arial"/>
                <w:bCs/>
                <w:sz w:val="20"/>
              </w:rPr>
              <w:t xml:space="preserve"> </w:t>
            </w:r>
            <w:r>
              <w:rPr>
                <w:rFonts w:ascii="Arial" w:hAnsi="Arial" w:cs="Arial"/>
                <w:bCs/>
                <w:i/>
                <w:sz w:val="20"/>
              </w:rPr>
              <w:t>Social Network Analysis</w:t>
            </w:r>
            <w:r w:rsidRPr="00960D44">
              <w:rPr>
                <w:rFonts w:ascii="Arial" w:hAnsi="Arial" w:cs="Arial"/>
                <w:bCs/>
                <w:i/>
                <w:sz w:val="20"/>
              </w:rPr>
              <w:t xml:space="preserve">. </w:t>
            </w:r>
            <w:r w:rsidRPr="00960D44">
              <w:rPr>
                <w:rFonts w:ascii="Arial" w:hAnsi="Arial" w:cs="Arial"/>
                <w:bCs/>
                <w:sz w:val="20"/>
              </w:rPr>
              <w:t>Quantitative Applications in the Social Sciences. Thousand Oaks, CA: SAGE Publishing.</w:t>
            </w:r>
          </w:p>
          <w:p w14:paraId="594D512F" w14:textId="367B260A" w:rsidR="004261D2" w:rsidRDefault="004261D2" w:rsidP="004261D2">
            <w:pPr>
              <w:rPr>
                <w:rFonts w:ascii="Arial" w:hAnsi="Arial" w:cs="Arial"/>
                <w:sz w:val="20"/>
              </w:rPr>
            </w:pPr>
            <w:r>
              <w:rPr>
                <w:rFonts w:ascii="Arial" w:hAnsi="Arial" w:cs="Arial"/>
                <w:sz w:val="20"/>
              </w:rPr>
              <w:t xml:space="preserve">Plumper, </w:t>
            </w:r>
            <w:proofErr w:type="gramStart"/>
            <w:r>
              <w:rPr>
                <w:rFonts w:ascii="Arial" w:hAnsi="Arial" w:cs="Arial"/>
                <w:sz w:val="20"/>
              </w:rPr>
              <w:t>Thomas</w:t>
            </w:r>
            <w:proofErr w:type="gramEnd"/>
            <w:r>
              <w:rPr>
                <w:rFonts w:ascii="Arial" w:hAnsi="Arial" w:cs="Arial"/>
                <w:sz w:val="20"/>
              </w:rPr>
              <w:t xml:space="preserve"> and Eric Neumayer. 2020. “Dyadic Data Analysis.”</w:t>
            </w:r>
            <w:r>
              <w:t xml:space="preserve"> </w:t>
            </w:r>
            <w:r w:rsidRPr="005F5899">
              <w:rPr>
                <w:rFonts w:ascii="Arial" w:hAnsi="Arial" w:cs="Arial"/>
                <w:sz w:val="20"/>
              </w:rPr>
              <w:t xml:space="preserve">In </w:t>
            </w:r>
            <w:r w:rsidRPr="005F5899">
              <w:rPr>
                <w:rFonts w:ascii="Arial" w:hAnsi="Arial" w:cs="Arial"/>
                <w:i/>
                <w:iCs/>
                <w:sz w:val="20"/>
              </w:rPr>
              <w:t>The SAGE Handbook of Research Methods in Political Science and International Relations</w:t>
            </w:r>
            <w:r w:rsidRPr="005F5899">
              <w:rPr>
                <w:rFonts w:ascii="Arial" w:hAnsi="Arial" w:cs="Arial"/>
                <w:sz w:val="20"/>
              </w:rPr>
              <w:t xml:space="preserve">, First Edition. Edited by Luigi </w:t>
            </w:r>
            <w:proofErr w:type="spellStart"/>
            <w:r w:rsidRPr="005F5899">
              <w:rPr>
                <w:rFonts w:ascii="Arial" w:hAnsi="Arial" w:cs="Arial"/>
                <w:sz w:val="20"/>
              </w:rPr>
              <w:t>Curini</w:t>
            </w:r>
            <w:proofErr w:type="spellEnd"/>
            <w:r w:rsidRPr="005F5899">
              <w:rPr>
                <w:rFonts w:ascii="Arial" w:hAnsi="Arial" w:cs="Arial"/>
                <w:sz w:val="20"/>
              </w:rPr>
              <w:t xml:space="preserve"> and Robert Franzese. pp. </w:t>
            </w:r>
            <w:r>
              <w:rPr>
                <w:rFonts w:ascii="Arial" w:hAnsi="Arial" w:cs="Arial"/>
                <w:sz w:val="20"/>
              </w:rPr>
              <w:t>717-729</w:t>
            </w:r>
            <w:r w:rsidRPr="005F5899">
              <w:rPr>
                <w:rFonts w:ascii="Arial" w:hAnsi="Arial" w:cs="Arial"/>
                <w:sz w:val="20"/>
              </w:rPr>
              <w:t>. Los Angeles: Sage Reference.</w:t>
            </w:r>
          </w:p>
          <w:p w14:paraId="50CCED6D" w14:textId="63F96686" w:rsidR="004261D2" w:rsidRPr="00427F8C" w:rsidRDefault="004261D2" w:rsidP="004261D2">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Santos Silva, JMC, and Silvana </w:t>
            </w:r>
            <w:proofErr w:type="spellStart"/>
            <w:r>
              <w:rPr>
                <w:rFonts w:ascii="Arial" w:hAnsi="Arial" w:cs="Arial"/>
                <w:color w:val="222222"/>
                <w:sz w:val="20"/>
                <w:szCs w:val="20"/>
                <w:shd w:val="clear" w:color="auto" w:fill="FFFFFF"/>
              </w:rPr>
              <w:t>Tenreyro</w:t>
            </w:r>
            <w:proofErr w:type="spellEnd"/>
            <w:r>
              <w:rPr>
                <w:rFonts w:ascii="Arial" w:hAnsi="Arial" w:cs="Arial"/>
                <w:color w:val="222222"/>
                <w:sz w:val="20"/>
                <w:szCs w:val="20"/>
                <w:shd w:val="clear" w:color="auto" w:fill="FFFFFF"/>
              </w:rPr>
              <w:t>. 2006. "The log of gravity." </w:t>
            </w:r>
            <w:r>
              <w:rPr>
                <w:rFonts w:ascii="Arial" w:hAnsi="Arial" w:cs="Arial"/>
                <w:i/>
                <w:iCs/>
                <w:color w:val="222222"/>
                <w:sz w:val="20"/>
                <w:szCs w:val="20"/>
                <w:shd w:val="clear" w:color="auto" w:fill="FFFFFF"/>
              </w:rPr>
              <w:t>The Review of Economics and statistics</w:t>
            </w:r>
            <w:r>
              <w:rPr>
                <w:rFonts w:ascii="Arial" w:hAnsi="Arial" w:cs="Arial"/>
                <w:color w:val="222222"/>
                <w:sz w:val="20"/>
                <w:szCs w:val="20"/>
                <w:shd w:val="clear" w:color="auto" w:fill="FFFFFF"/>
              </w:rPr>
              <w:t> 88(4): 641-658.</w:t>
            </w:r>
          </w:p>
          <w:p w14:paraId="317C6852" w14:textId="77777777" w:rsidR="004261D2" w:rsidRDefault="004261D2" w:rsidP="004261D2">
            <w:pPr>
              <w:rPr>
                <w:rFonts w:ascii="Arial" w:hAnsi="Arial" w:cs="Arial"/>
                <w:sz w:val="20"/>
              </w:rPr>
            </w:pPr>
          </w:p>
          <w:p w14:paraId="583D1834" w14:textId="77777777" w:rsidR="004261D2" w:rsidRDefault="004261D2" w:rsidP="004261D2">
            <w:pPr>
              <w:rPr>
                <w:rFonts w:ascii="Arial" w:hAnsi="Arial" w:cs="Arial"/>
                <w:sz w:val="20"/>
              </w:rPr>
            </w:pPr>
            <w:r>
              <w:rPr>
                <w:rFonts w:ascii="Arial" w:hAnsi="Arial" w:cs="Arial"/>
                <w:sz w:val="20"/>
              </w:rPr>
              <w:t>Historical references:</w:t>
            </w:r>
          </w:p>
          <w:p w14:paraId="1531D036" w14:textId="77777777" w:rsidR="004261D2" w:rsidRDefault="004261D2" w:rsidP="004261D2">
            <w:pPr>
              <w:rPr>
                <w:rFonts w:ascii="Arial" w:hAnsi="Arial" w:cs="Arial"/>
                <w:color w:val="222222"/>
                <w:sz w:val="20"/>
                <w:szCs w:val="20"/>
                <w:shd w:val="clear" w:color="auto" w:fill="FFFFFF"/>
              </w:rPr>
            </w:pPr>
            <w:r>
              <w:rPr>
                <w:rFonts w:ascii="Arial" w:hAnsi="Arial" w:cs="Arial"/>
                <w:color w:val="222222"/>
                <w:sz w:val="20"/>
                <w:szCs w:val="20"/>
                <w:shd w:val="clear" w:color="auto" w:fill="FFFFFF"/>
              </w:rPr>
              <w:t>Green, Donald P., Soo Yeon Kim, and David H. Yoon. 2001. "Dirty pool." </w:t>
            </w:r>
            <w:r>
              <w:rPr>
                <w:rFonts w:ascii="Arial" w:hAnsi="Arial" w:cs="Arial"/>
                <w:i/>
                <w:iCs/>
                <w:color w:val="222222"/>
                <w:sz w:val="20"/>
                <w:szCs w:val="20"/>
                <w:shd w:val="clear" w:color="auto" w:fill="FFFFFF"/>
              </w:rPr>
              <w:t>International Organization</w:t>
            </w:r>
            <w:r>
              <w:rPr>
                <w:rFonts w:ascii="Arial" w:hAnsi="Arial" w:cs="Arial"/>
                <w:color w:val="222222"/>
                <w:sz w:val="20"/>
                <w:szCs w:val="20"/>
                <w:shd w:val="clear" w:color="auto" w:fill="FFFFFF"/>
              </w:rPr>
              <w:t> 55(2): 441-468.</w:t>
            </w:r>
          </w:p>
          <w:p w14:paraId="60BD49EF" w14:textId="3E62EF7B" w:rsidR="004261D2" w:rsidRPr="00C22D31" w:rsidRDefault="004261D2" w:rsidP="004261D2">
            <w:pPr>
              <w:rPr>
                <w:rFonts w:ascii="Arial" w:hAnsi="Arial" w:cs="Arial"/>
                <w:sz w:val="20"/>
              </w:rPr>
            </w:pPr>
            <w:r>
              <w:rPr>
                <w:rFonts w:ascii="Arial" w:hAnsi="Arial" w:cs="Arial"/>
                <w:color w:val="222222"/>
                <w:sz w:val="20"/>
                <w:szCs w:val="20"/>
                <w:shd w:val="clear" w:color="auto" w:fill="FFFFFF"/>
              </w:rPr>
              <w:t>King, Gary. "Proper nouns and methodological propriety: Pooling dyads in international relations data." </w:t>
            </w:r>
            <w:r>
              <w:rPr>
                <w:rFonts w:ascii="Arial" w:hAnsi="Arial" w:cs="Arial"/>
                <w:i/>
                <w:iCs/>
                <w:color w:val="222222"/>
                <w:sz w:val="20"/>
                <w:szCs w:val="20"/>
                <w:shd w:val="clear" w:color="auto" w:fill="FFFFFF"/>
              </w:rPr>
              <w:t>International Organization</w:t>
            </w:r>
            <w:r>
              <w:rPr>
                <w:rFonts w:ascii="Arial" w:hAnsi="Arial" w:cs="Arial"/>
                <w:color w:val="222222"/>
                <w:sz w:val="20"/>
                <w:szCs w:val="20"/>
                <w:shd w:val="clear" w:color="auto" w:fill="FFFFFF"/>
              </w:rPr>
              <w:t> 55(2): 497-507.</w:t>
            </w:r>
          </w:p>
        </w:tc>
      </w:tr>
      <w:tr w:rsidR="004261D2" w:rsidRPr="00C2322F" w14:paraId="50BD69D8" w14:textId="77777777" w:rsidTr="00D76428">
        <w:tc>
          <w:tcPr>
            <w:tcW w:w="10340" w:type="dxa"/>
            <w:shd w:val="clear" w:color="auto" w:fill="auto"/>
          </w:tcPr>
          <w:p w14:paraId="61FD629F" w14:textId="77777777" w:rsidR="004261D2" w:rsidRDefault="004261D2" w:rsidP="004261D2">
            <w:pPr>
              <w:jc w:val="center"/>
              <w:rPr>
                <w:rFonts w:ascii="Arial" w:hAnsi="Arial" w:cs="Arial"/>
                <w:b/>
                <w:sz w:val="20"/>
              </w:rPr>
            </w:pPr>
          </w:p>
        </w:tc>
      </w:tr>
    </w:tbl>
    <w:p w14:paraId="0D925585" w14:textId="77777777" w:rsidR="000C6758" w:rsidRDefault="000C6758" w:rsidP="00EB3D57"/>
    <w:sectPr w:rsidR="000C6758" w:rsidSect="00EE2F9B">
      <w:footerReference w:type="default" r:id="rId13"/>
      <w:pgSz w:w="12240" w:h="15840" w:code="1"/>
      <w:pgMar w:top="1080" w:right="1080" w:bottom="1080" w:left="1080" w:header="432" w:footer="432"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82589" w14:textId="77777777" w:rsidR="0093148A" w:rsidRDefault="0093148A">
      <w:r>
        <w:separator/>
      </w:r>
    </w:p>
  </w:endnote>
  <w:endnote w:type="continuationSeparator" w:id="0">
    <w:p w14:paraId="698BEF99" w14:textId="77777777" w:rsidR="0093148A" w:rsidRDefault="0093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07938272"/>
      <w:docPartObj>
        <w:docPartGallery w:val="Page Numbers (Bottom of Page)"/>
        <w:docPartUnique/>
      </w:docPartObj>
    </w:sdtPr>
    <w:sdtEndPr>
      <w:rPr>
        <w:rFonts w:ascii="Arial" w:hAnsi="Arial" w:cs="Arial"/>
        <w:noProof/>
      </w:rPr>
    </w:sdtEndPr>
    <w:sdtContent>
      <w:p w14:paraId="5D7F51ED" w14:textId="4E917FB9" w:rsidR="00EE2F9B" w:rsidRPr="00EE2F9B" w:rsidRDefault="00EE2F9B">
        <w:pPr>
          <w:pStyle w:val="Footer"/>
          <w:jc w:val="center"/>
          <w:rPr>
            <w:rFonts w:ascii="Arial" w:hAnsi="Arial" w:cs="Arial"/>
            <w:sz w:val="20"/>
            <w:szCs w:val="20"/>
          </w:rPr>
        </w:pPr>
        <w:r w:rsidRPr="00EE2F9B">
          <w:rPr>
            <w:rFonts w:ascii="Arial" w:hAnsi="Arial" w:cs="Arial"/>
            <w:sz w:val="20"/>
            <w:szCs w:val="20"/>
          </w:rPr>
          <w:fldChar w:fldCharType="begin"/>
        </w:r>
        <w:r w:rsidRPr="00EE2F9B">
          <w:rPr>
            <w:rFonts w:ascii="Arial" w:hAnsi="Arial" w:cs="Arial"/>
            <w:sz w:val="20"/>
            <w:szCs w:val="20"/>
          </w:rPr>
          <w:instrText xml:space="preserve"> PAGE   \* MERGEFORMAT </w:instrText>
        </w:r>
        <w:r w:rsidRPr="00EE2F9B">
          <w:rPr>
            <w:rFonts w:ascii="Arial" w:hAnsi="Arial" w:cs="Arial"/>
            <w:sz w:val="20"/>
            <w:szCs w:val="20"/>
          </w:rPr>
          <w:fldChar w:fldCharType="separate"/>
        </w:r>
        <w:r w:rsidRPr="00EE2F9B">
          <w:rPr>
            <w:rFonts w:ascii="Arial" w:hAnsi="Arial" w:cs="Arial"/>
            <w:noProof/>
            <w:sz w:val="20"/>
            <w:szCs w:val="20"/>
          </w:rPr>
          <w:t>2</w:t>
        </w:r>
        <w:r w:rsidRPr="00EE2F9B">
          <w:rPr>
            <w:rFonts w:ascii="Arial" w:hAnsi="Arial" w:cs="Arial"/>
            <w:noProof/>
            <w:sz w:val="20"/>
            <w:szCs w:val="20"/>
          </w:rPr>
          <w:fldChar w:fldCharType="end"/>
        </w:r>
      </w:p>
    </w:sdtContent>
  </w:sdt>
  <w:p w14:paraId="54460B24" w14:textId="1601C8C1" w:rsidR="007C272B" w:rsidRPr="009C05D2" w:rsidRDefault="007C272B">
    <w:pPr>
      <w:pStyle w:val="Foo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260FE" w14:textId="77777777" w:rsidR="0093148A" w:rsidRDefault="0093148A">
      <w:r>
        <w:separator/>
      </w:r>
    </w:p>
  </w:footnote>
  <w:footnote w:type="continuationSeparator" w:id="0">
    <w:p w14:paraId="3A0DD6D0" w14:textId="77777777" w:rsidR="0093148A" w:rsidRDefault="00931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6EE"/>
    <w:multiLevelType w:val="hybridMultilevel"/>
    <w:tmpl w:val="ED66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45D6F"/>
    <w:multiLevelType w:val="hybridMultilevel"/>
    <w:tmpl w:val="59F46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0F0C76"/>
    <w:multiLevelType w:val="hybridMultilevel"/>
    <w:tmpl w:val="7DF0D92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C6E69FA"/>
    <w:multiLevelType w:val="hybridMultilevel"/>
    <w:tmpl w:val="F202CF3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D378B7"/>
    <w:multiLevelType w:val="hybridMultilevel"/>
    <w:tmpl w:val="A44A26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2E67F6"/>
    <w:multiLevelType w:val="multilevel"/>
    <w:tmpl w:val="320A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0932860">
    <w:abstractNumId w:val="3"/>
  </w:num>
  <w:num w:numId="2" w16cid:durableId="361328611">
    <w:abstractNumId w:val="2"/>
  </w:num>
  <w:num w:numId="3" w16cid:durableId="1862623980">
    <w:abstractNumId w:val="4"/>
  </w:num>
  <w:num w:numId="4" w16cid:durableId="1854806899">
    <w:abstractNumId w:val="1"/>
  </w:num>
  <w:num w:numId="5" w16cid:durableId="1875540386">
    <w:abstractNumId w:val="5"/>
  </w:num>
  <w:num w:numId="6" w16cid:durableId="705330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C3F"/>
    <w:rsid w:val="000049DD"/>
    <w:rsid w:val="00012A9E"/>
    <w:rsid w:val="00021EC3"/>
    <w:rsid w:val="00024F89"/>
    <w:rsid w:val="00035544"/>
    <w:rsid w:val="00045602"/>
    <w:rsid w:val="000463E9"/>
    <w:rsid w:val="0005221C"/>
    <w:rsid w:val="00052FB7"/>
    <w:rsid w:val="00056138"/>
    <w:rsid w:val="00060777"/>
    <w:rsid w:val="0006705C"/>
    <w:rsid w:val="00087506"/>
    <w:rsid w:val="00090932"/>
    <w:rsid w:val="000977CC"/>
    <w:rsid w:val="000C158F"/>
    <w:rsid w:val="000C6758"/>
    <w:rsid w:val="000E164C"/>
    <w:rsid w:val="000E4BD1"/>
    <w:rsid w:val="000E5A69"/>
    <w:rsid w:val="000E758D"/>
    <w:rsid w:val="0010725B"/>
    <w:rsid w:val="001233AB"/>
    <w:rsid w:val="00130F15"/>
    <w:rsid w:val="0013130F"/>
    <w:rsid w:val="00131415"/>
    <w:rsid w:val="00135415"/>
    <w:rsid w:val="00137BFD"/>
    <w:rsid w:val="0014674F"/>
    <w:rsid w:val="00151588"/>
    <w:rsid w:val="00163629"/>
    <w:rsid w:val="00170F91"/>
    <w:rsid w:val="00174639"/>
    <w:rsid w:val="0017759C"/>
    <w:rsid w:val="001825D8"/>
    <w:rsid w:val="00183CB1"/>
    <w:rsid w:val="00193C9B"/>
    <w:rsid w:val="00194365"/>
    <w:rsid w:val="001A6862"/>
    <w:rsid w:val="001B48CD"/>
    <w:rsid w:val="001D3E46"/>
    <w:rsid w:val="001D493C"/>
    <w:rsid w:val="001F35E9"/>
    <w:rsid w:val="001F36A8"/>
    <w:rsid w:val="002033B0"/>
    <w:rsid w:val="00211D4D"/>
    <w:rsid w:val="00212E65"/>
    <w:rsid w:val="00217FEB"/>
    <w:rsid w:val="00220C47"/>
    <w:rsid w:val="0023478A"/>
    <w:rsid w:val="002351C2"/>
    <w:rsid w:val="002434D9"/>
    <w:rsid w:val="002468DD"/>
    <w:rsid w:val="00247A0A"/>
    <w:rsid w:val="0025030F"/>
    <w:rsid w:val="00251866"/>
    <w:rsid w:val="00252E53"/>
    <w:rsid w:val="00255267"/>
    <w:rsid w:val="00256DE4"/>
    <w:rsid w:val="00267664"/>
    <w:rsid w:val="00280013"/>
    <w:rsid w:val="00280197"/>
    <w:rsid w:val="00285428"/>
    <w:rsid w:val="002857F1"/>
    <w:rsid w:val="002A118B"/>
    <w:rsid w:val="002A1F1E"/>
    <w:rsid w:val="002A2358"/>
    <w:rsid w:val="002C0D11"/>
    <w:rsid w:val="002C3BF7"/>
    <w:rsid w:val="002C4E1F"/>
    <w:rsid w:val="002C672A"/>
    <w:rsid w:val="002E3431"/>
    <w:rsid w:val="0030321B"/>
    <w:rsid w:val="00305671"/>
    <w:rsid w:val="00311719"/>
    <w:rsid w:val="00311DD1"/>
    <w:rsid w:val="00317A43"/>
    <w:rsid w:val="00320701"/>
    <w:rsid w:val="0032782C"/>
    <w:rsid w:val="00333775"/>
    <w:rsid w:val="00343824"/>
    <w:rsid w:val="00355C07"/>
    <w:rsid w:val="003567F4"/>
    <w:rsid w:val="00366889"/>
    <w:rsid w:val="00373F5C"/>
    <w:rsid w:val="00376EB7"/>
    <w:rsid w:val="00396748"/>
    <w:rsid w:val="003A394C"/>
    <w:rsid w:val="003C44B6"/>
    <w:rsid w:val="003C7011"/>
    <w:rsid w:val="003D1CE5"/>
    <w:rsid w:val="003D233F"/>
    <w:rsid w:val="003D55EC"/>
    <w:rsid w:val="003D7214"/>
    <w:rsid w:val="003D7BF7"/>
    <w:rsid w:val="003E7EC6"/>
    <w:rsid w:val="00415A53"/>
    <w:rsid w:val="004261D2"/>
    <w:rsid w:val="00426D21"/>
    <w:rsid w:val="00427F8C"/>
    <w:rsid w:val="00444053"/>
    <w:rsid w:val="004440A0"/>
    <w:rsid w:val="00445816"/>
    <w:rsid w:val="00446EE1"/>
    <w:rsid w:val="00450627"/>
    <w:rsid w:val="0046404C"/>
    <w:rsid w:val="00465256"/>
    <w:rsid w:val="00472030"/>
    <w:rsid w:val="0047298A"/>
    <w:rsid w:val="00474AAA"/>
    <w:rsid w:val="00484DCE"/>
    <w:rsid w:val="00485AB3"/>
    <w:rsid w:val="004B0B80"/>
    <w:rsid w:val="004B284C"/>
    <w:rsid w:val="004B40EB"/>
    <w:rsid w:val="004C0D41"/>
    <w:rsid w:val="004C179E"/>
    <w:rsid w:val="004C64A6"/>
    <w:rsid w:val="004D479E"/>
    <w:rsid w:val="004E1A18"/>
    <w:rsid w:val="004E24A2"/>
    <w:rsid w:val="004E61E2"/>
    <w:rsid w:val="004F0F52"/>
    <w:rsid w:val="004F2CB8"/>
    <w:rsid w:val="004F57BA"/>
    <w:rsid w:val="004F609F"/>
    <w:rsid w:val="005066E8"/>
    <w:rsid w:val="00540D44"/>
    <w:rsid w:val="005562DE"/>
    <w:rsid w:val="005565CB"/>
    <w:rsid w:val="00563EF7"/>
    <w:rsid w:val="00567251"/>
    <w:rsid w:val="00580100"/>
    <w:rsid w:val="00583DFF"/>
    <w:rsid w:val="00584878"/>
    <w:rsid w:val="005A2533"/>
    <w:rsid w:val="005B4CF2"/>
    <w:rsid w:val="005B69BD"/>
    <w:rsid w:val="005B71F0"/>
    <w:rsid w:val="005D7017"/>
    <w:rsid w:val="005E38A4"/>
    <w:rsid w:val="005F446C"/>
    <w:rsid w:val="005F5899"/>
    <w:rsid w:val="006009D5"/>
    <w:rsid w:val="00604A83"/>
    <w:rsid w:val="006059C4"/>
    <w:rsid w:val="00611AC1"/>
    <w:rsid w:val="006247F0"/>
    <w:rsid w:val="00625AD0"/>
    <w:rsid w:val="00625DC6"/>
    <w:rsid w:val="00632965"/>
    <w:rsid w:val="006437CD"/>
    <w:rsid w:val="00643C3F"/>
    <w:rsid w:val="0064564D"/>
    <w:rsid w:val="00647219"/>
    <w:rsid w:val="00650F27"/>
    <w:rsid w:val="00654087"/>
    <w:rsid w:val="00662D1D"/>
    <w:rsid w:val="0066698B"/>
    <w:rsid w:val="00666BFE"/>
    <w:rsid w:val="00677979"/>
    <w:rsid w:val="00686D15"/>
    <w:rsid w:val="0069328D"/>
    <w:rsid w:val="006936F6"/>
    <w:rsid w:val="00696B3A"/>
    <w:rsid w:val="006A04F1"/>
    <w:rsid w:val="006A2EDA"/>
    <w:rsid w:val="006A74A2"/>
    <w:rsid w:val="006B151E"/>
    <w:rsid w:val="006B53AE"/>
    <w:rsid w:val="006C0FF3"/>
    <w:rsid w:val="006C3FDA"/>
    <w:rsid w:val="006C6741"/>
    <w:rsid w:val="006C67DC"/>
    <w:rsid w:val="006C6BF2"/>
    <w:rsid w:val="006D36E6"/>
    <w:rsid w:val="006E3705"/>
    <w:rsid w:val="006E3F87"/>
    <w:rsid w:val="006E547C"/>
    <w:rsid w:val="006F1AEA"/>
    <w:rsid w:val="00706298"/>
    <w:rsid w:val="00717DC6"/>
    <w:rsid w:val="00732908"/>
    <w:rsid w:val="007447A1"/>
    <w:rsid w:val="00761C2D"/>
    <w:rsid w:val="00792C48"/>
    <w:rsid w:val="007B1632"/>
    <w:rsid w:val="007B7CF7"/>
    <w:rsid w:val="007C272B"/>
    <w:rsid w:val="007C2C4A"/>
    <w:rsid w:val="007C3BCB"/>
    <w:rsid w:val="007C7C3F"/>
    <w:rsid w:val="008016E1"/>
    <w:rsid w:val="008034F7"/>
    <w:rsid w:val="00807488"/>
    <w:rsid w:val="008102F7"/>
    <w:rsid w:val="00813FA7"/>
    <w:rsid w:val="00820590"/>
    <w:rsid w:val="008351FE"/>
    <w:rsid w:val="00835567"/>
    <w:rsid w:val="00846D53"/>
    <w:rsid w:val="0084774A"/>
    <w:rsid w:val="008566DC"/>
    <w:rsid w:val="0086630F"/>
    <w:rsid w:val="00881E1F"/>
    <w:rsid w:val="008834C4"/>
    <w:rsid w:val="00884395"/>
    <w:rsid w:val="008879DA"/>
    <w:rsid w:val="00890346"/>
    <w:rsid w:val="0089719B"/>
    <w:rsid w:val="008A3CCD"/>
    <w:rsid w:val="008B0848"/>
    <w:rsid w:val="008B6282"/>
    <w:rsid w:val="008C227A"/>
    <w:rsid w:val="008C6CBC"/>
    <w:rsid w:val="008D6E32"/>
    <w:rsid w:val="009219B4"/>
    <w:rsid w:val="0093148A"/>
    <w:rsid w:val="00933699"/>
    <w:rsid w:val="00942F07"/>
    <w:rsid w:val="00945EBD"/>
    <w:rsid w:val="00952607"/>
    <w:rsid w:val="00960D44"/>
    <w:rsid w:val="009705B4"/>
    <w:rsid w:val="009843E4"/>
    <w:rsid w:val="0098463D"/>
    <w:rsid w:val="009B2693"/>
    <w:rsid w:val="009C0782"/>
    <w:rsid w:val="009D074D"/>
    <w:rsid w:val="009D4C91"/>
    <w:rsid w:val="009D4F88"/>
    <w:rsid w:val="009D5167"/>
    <w:rsid w:val="009F263F"/>
    <w:rsid w:val="009F4F3F"/>
    <w:rsid w:val="00A01994"/>
    <w:rsid w:val="00A04161"/>
    <w:rsid w:val="00A056DC"/>
    <w:rsid w:val="00A06475"/>
    <w:rsid w:val="00A16AB6"/>
    <w:rsid w:val="00A23C46"/>
    <w:rsid w:val="00A23D52"/>
    <w:rsid w:val="00A25AF0"/>
    <w:rsid w:val="00A36720"/>
    <w:rsid w:val="00A46257"/>
    <w:rsid w:val="00A66F6A"/>
    <w:rsid w:val="00A72403"/>
    <w:rsid w:val="00A744F2"/>
    <w:rsid w:val="00A83152"/>
    <w:rsid w:val="00A90117"/>
    <w:rsid w:val="00AA0A6A"/>
    <w:rsid w:val="00AA7317"/>
    <w:rsid w:val="00AA7356"/>
    <w:rsid w:val="00AB115D"/>
    <w:rsid w:val="00AB2041"/>
    <w:rsid w:val="00AB508D"/>
    <w:rsid w:val="00AB7229"/>
    <w:rsid w:val="00AC548B"/>
    <w:rsid w:val="00AD084A"/>
    <w:rsid w:val="00AD267F"/>
    <w:rsid w:val="00AE011D"/>
    <w:rsid w:val="00AE1CA2"/>
    <w:rsid w:val="00AE332D"/>
    <w:rsid w:val="00B00F2C"/>
    <w:rsid w:val="00B0295F"/>
    <w:rsid w:val="00B1776C"/>
    <w:rsid w:val="00B26D1E"/>
    <w:rsid w:val="00B40966"/>
    <w:rsid w:val="00B4474D"/>
    <w:rsid w:val="00B50E78"/>
    <w:rsid w:val="00B5599D"/>
    <w:rsid w:val="00B60CCC"/>
    <w:rsid w:val="00B60CEF"/>
    <w:rsid w:val="00B91F35"/>
    <w:rsid w:val="00B9330C"/>
    <w:rsid w:val="00B9408D"/>
    <w:rsid w:val="00BA131C"/>
    <w:rsid w:val="00BC16D2"/>
    <w:rsid w:val="00BC3A05"/>
    <w:rsid w:val="00BC4708"/>
    <w:rsid w:val="00BD0D5A"/>
    <w:rsid w:val="00BE2C32"/>
    <w:rsid w:val="00BF2FDE"/>
    <w:rsid w:val="00BF5689"/>
    <w:rsid w:val="00C03BE6"/>
    <w:rsid w:val="00C221F9"/>
    <w:rsid w:val="00C22D31"/>
    <w:rsid w:val="00C2322F"/>
    <w:rsid w:val="00C327C8"/>
    <w:rsid w:val="00C35399"/>
    <w:rsid w:val="00C51575"/>
    <w:rsid w:val="00C55403"/>
    <w:rsid w:val="00C7320D"/>
    <w:rsid w:val="00C768FB"/>
    <w:rsid w:val="00C84012"/>
    <w:rsid w:val="00C91961"/>
    <w:rsid w:val="00C91BF2"/>
    <w:rsid w:val="00C96DB3"/>
    <w:rsid w:val="00CA0771"/>
    <w:rsid w:val="00CA52BA"/>
    <w:rsid w:val="00CA65DE"/>
    <w:rsid w:val="00CB6754"/>
    <w:rsid w:val="00CB6B21"/>
    <w:rsid w:val="00CB762A"/>
    <w:rsid w:val="00CD566E"/>
    <w:rsid w:val="00CD62DC"/>
    <w:rsid w:val="00CE463E"/>
    <w:rsid w:val="00CF75B6"/>
    <w:rsid w:val="00D015BF"/>
    <w:rsid w:val="00D11161"/>
    <w:rsid w:val="00D14721"/>
    <w:rsid w:val="00D1532C"/>
    <w:rsid w:val="00D205CB"/>
    <w:rsid w:val="00D47210"/>
    <w:rsid w:val="00D47813"/>
    <w:rsid w:val="00D47F33"/>
    <w:rsid w:val="00D52768"/>
    <w:rsid w:val="00D5503C"/>
    <w:rsid w:val="00D64EB5"/>
    <w:rsid w:val="00D6678E"/>
    <w:rsid w:val="00D71E80"/>
    <w:rsid w:val="00D76428"/>
    <w:rsid w:val="00D868C2"/>
    <w:rsid w:val="00D87ECF"/>
    <w:rsid w:val="00D91E66"/>
    <w:rsid w:val="00DB1BBA"/>
    <w:rsid w:val="00DC4367"/>
    <w:rsid w:val="00DC47F7"/>
    <w:rsid w:val="00DC53FC"/>
    <w:rsid w:val="00DD5265"/>
    <w:rsid w:val="00DE078E"/>
    <w:rsid w:val="00DF236D"/>
    <w:rsid w:val="00DF49AC"/>
    <w:rsid w:val="00DF534B"/>
    <w:rsid w:val="00E1333D"/>
    <w:rsid w:val="00E14462"/>
    <w:rsid w:val="00E47081"/>
    <w:rsid w:val="00E5077F"/>
    <w:rsid w:val="00E61B48"/>
    <w:rsid w:val="00E63864"/>
    <w:rsid w:val="00E70B19"/>
    <w:rsid w:val="00E75B75"/>
    <w:rsid w:val="00E80B7B"/>
    <w:rsid w:val="00E80FD8"/>
    <w:rsid w:val="00E95626"/>
    <w:rsid w:val="00EA543A"/>
    <w:rsid w:val="00EA6FFA"/>
    <w:rsid w:val="00EB3D57"/>
    <w:rsid w:val="00EB4776"/>
    <w:rsid w:val="00EC5DF2"/>
    <w:rsid w:val="00EC794C"/>
    <w:rsid w:val="00EC7A52"/>
    <w:rsid w:val="00ED0043"/>
    <w:rsid w:val="00ED2D0A"/>
    <w:rsid w:val="00ED5340"/>
    <w:rsid w:val="00EE2F9B"/>
    <w:rsid w:val="00EE4809"/>
    <w:rsid w:val="00EF4A56"/>
    <w:rsid w:val="00F0176F"/>
    <w:rsid w:val="00F06BE8"/>
    <w:rsid w:val="00F207A9"/>
    <w:rsid w:val="00F311C6"/>
    <w:rsid w:val="00F415AC"/>
    <w:rsid w:val="00F51A06"/>
    <w:rsid w:val="00F74ED4"/>
    <w:rsid w:val="00F77646"/>
    <w:rsid w:val="00F94A8A"/>
    <w:rsid w:val="00FB4B02"/>
    <w:rsid w:val="00FC6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8367698"/>
  <w15:chartTrackingRefBased/>
  <w15:docId w15:val="{8A3FB710-DD72-4BFA-8A33-B684365D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8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0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C05D2"/>
    <w:rPr>
      <w:color w:val="0000FF"/>
      <w:u w:val="single"/>
    </w:rPr>
  </w:style>
  <w:style w:type="paragraph" w:styleId="Header">
    <w:name w:val="header"/>
    <w:basedOn w:val="Normal"/>
    <w:rsid w:val="009C05D2"/>
    <w:pPr>
      <w:tabs>
        <w:tab w:val="center" w:pos="4320"/>
        <w:tab w:val="right" w:pos="8640"/>
      </w:tabs>
    </w:pPr>
  </w:style>
  <w:style w:type="paragraph" w:styleId="Footer">
    <w:name w:val="footer"/>
    <w:basedOn w:val="Normal"/>
    <w:link w:val="FooterChar"/>
    <w:uiPriority w:val="99"/>
    <w:rsid w:val="009C05D2"/>
    <w:pPr>
      <w:tabs>
        <w:tab w:val="center" w:pos="4320"/>
        <w:tab w:val="right" w:pos="8640"/>
      </w:tabs>
    </w:pPr>
  </w:style>
  <w:style w:type="character" w:styleId="PageNumber">
    <w:name w:val="page number"/>
    <w:basedOn w:val="DefaultParagraphFont"/>
    <w:rsid w:val="009C05D2"/>
  </w:style>
  <w:style w:type="character" w:styleId="FollowedHyperlink">
    <w:name w:val="FollowedHyperlink"/>
    <w:rsid w:val="009C05D2"/>
    <w:rPr>
      <w:color w:val="800080"/>
      <w:u w:val="single"/>
    </w:rPr>
  </w:style>
  <w:style w:type="paragraph" w:styleId="ListParagraph">
    <w:name w:val="List Paragraph"/>
    <w:basedOn w:val="Normal"/>
    <w:uiPriority w:val="34"/>
    <w:qFormat/>
    <w:rsid w:val="00EA543A"/>
    <w:pPr>
      <w:ind w:left="720"/>
      <w:contextualSpacing/>
    </w:pPr>
  </w:style>
  <w:style w:type="character" w:customStyle="1" w:styleId="FooterChar">
    <w:name w:val="Footer Char"/>
    <w:basedOn w:val="DefaultParagraphFont"/>
    <w:link w:val="Footer"/>
    <w:uiPriority w:val="99"/>
    <w:rsid w:val="00EE2F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5902">
      <w:bodyDiv w:val="1"/>
      <w:marLeft w:val="0"/>
      <w:marRight w:val="0"/>
      <w:marTop w:val="0"/>
      <w:marBottom w:val="0"/>
      <w:divBdr>
        <w:top w:val="none" w:sz="0" w:space="0" w:color="auto"/>
        <w:left w:val="none" w:sz="0" w:space="0" w:color="auto"/>
        <w:bottom w:val="none" w:sz="0" w:space="0" w:color="auto"/>
        <w:right w:val="none" w:sz="0" w:space="0" w:color="auto"/>
      </w:divBdr>
    </w:div>
    <w:div w:id="593324660">
      <w:bodyDiv w:val="1"/>
      <w:marLeft w:val="0"/>
      <w:marRight w:val="0"/>
      <w:marTop w:val="0"/>
      <w:marBottom w:val="0"/>
      <w:divBdr>
        <w:top w:val="none" w:sz="0" w:space="0" w:color="auto"/>
        <w:left w:val="none" w:sz="0" w:space="0" w:color="auto"/>
        <w:bottom w:val="none" w:sz="0" w:space="0" w:color="auto"/>
        <w:right w:val="none" w:sz="0" w:space="0" w:color="auto"/>
      </w:divBdr>
    </w:div>
    <w:div w:id="661739338">
      <w:bodyDiv w:val="1"/>
      <w:marLeft w:val="0"/>
      <w:marRight w:val="0"/>
      <w:marTop w:val="0"/>
      <w:marBottom w:val="0"/>
      <w:divBdr>
        <w:top w:val="none" w:sz="0" w:space="0" w:color="auto"/>
        <w:left w:val="none" w:sz="0" w:space="0" w:color="auto"/>
        <w:bottom w:val="none" w:sz="0" w:space="0" w:color="auto"/>
        <w:right w:val="none" w:sz="0" w:space="0" w:color="auto"/>
      </w:divBdr>
    </w:div>
    <w:div w:id="727072084">
      <w:bodyDiv w:val="1"/>
      <w:marLeft w:val="0"/>
      <w:marRight w:val="0"/>
      <w:marTop w:val="0"/>
      <w:marBottom w:val="0"/>
      <w:divBdr>
        <w:top w:val="none" w:sz="0" w:space="0" w:color="auto"/>
        <w:left w:val="none" w:sz="0" w:space="0" w:color="auto"/>
        <w:bottom w:val="none" w:sz="0" w:space="0" w:color="auto"/>
        <w:right w:val="none" w:sz="0" w:space="0" w:color="auto"/>
      </w:divBdr>
      <w:divsChild>
        <w:div w:id="1515606298">
          <w:marLeft w:val="0"/>
          <w:marRight w:val="0"/>
          <w:marTop w:val="0"/>
          <w:marBottom w:val="0"/>
          <w:divBdr>
            <w:top w:val="none" w:sz="0" w:space="0" w:color="auto"/>
            <w:left w:val="none" w:sz="0" w:space="0" w:color="auto"/>
            <w:bottom w:val="none" w:sz="0" w:space="0" w:color="auto"/>
            <w:right w:val="none" w:sz="0" w:space="0" w:color="auto"/>
          </w:divBdr>
        </w:div>
      </w:divsChild>
    </w:div>
    <w:div w:id="813719016">
      <w:bodyDiv w:val="1"/>
      <w:marLeft w:val="0"/>
      <w:marRight w:val="0"/>
      <w:marTop w:val="0"/>
      <w:marBottom w:val="0"/>
      <w:divBdr>
        <w:top w:val="none" w:sz="0" w:space="0" w:color="auto"/>
        <w:left w:val="none" w:sz="0" w:space="0" w:color="auto"/>
        <w:bottom w:val="none" w:sz="0" w:space="0" w:color="auto"/>
        <w:right w:val="none" w:sz="0" w:space="0" w:color="auto"/>
      </w:divBdr>
    </w:div>
    <w:div w:id="941761306">
      <w:bodyDiv w:val="1"/>
      <w:marLeft w:val="0"/>
      <w:marRight w:val="0"/>
      <w:marTop w:val="0"/>
      <w:marBottom w:val="0"/>
      <w:divBdr>
        <w:top w:val="none" w:sz="0" w:space="0" w:color="auto"/>
        <w:left w:val="none" w:sz="0" w:space="0" w:color="auto"/>
        <w:bottom w:val="none" w:sz="0" w:space="0" w:color="auto"/>
        <w:right w:val="none" w:sz="0" w:space="0" w:color="auto"/>
      </w:divBdr>
    </w:div>
    <w:div w:id="962536156">
      <w:bodyDiv w:val="1"/>
      <w:marLeft w:val="0"/>
      <w:marRight w:val="0"/>
      <w:marTop w:val="0"/>
      <w:marBottom w:val="0"/>
      <w:divBdr>
        <w:top w:val="none" w:sz="0" w:space="0" w:color="auto"/>
        <w:left w:val="none" w:sz="0" w:space="0" w:color="auto"/>
        <w:bottom w:val="none" w:sz="0" w:space="0" w:color="auto"/>
        <w:right w:val="none" w:sz="0" w:space="0" w:color="auto"/>
      </w:divBdr>
    </w:div>
    <w:div w:id="962923792">
      <w:bodyDiv w:val="1"/>
      <w:marLeft w:val="0"/>
      <w:marRight w:val="0"/>
      <w:marTop w:val="0"/>
      <w:marBottom w:val="0"/>
      <w:divBdr>
        <w:top w:val="none" w:sz="0" w:space="0" w:color="auto"/>
        <w:left w:val="none" w:sz="0" w:space="0" w:color="auto"/>
        <w:bottom w:val="none" w:sz="0" w:space="0" w:color="auto"/>
        <w:right w:val="none" w:sz="0" w:space="0" w:color="auto"/>
      </w:divBdr>
    </w:div>
    <w:div w:id="1155343752">
      <w:bodyDiv w:val="1"/>
      <w:marLeft w:val="0"/>
      <w:marRight w:val="0"/>
      <w:marTop w:val="0"/>
      <w:marBottom w:val="0"/>
      <w:divBdr>
        <w:top w:val="none" w:sz="0" w:space="0" w:color="auto"/>
        <w:left w:val="none" w:sz="0" w:space="0" w:color="auto"/>
        <w:bottom w:val="none" w:sz="0" w:space="0" w:color="auto"/>
        <w:right w:val="none" w:sz="0" w:space="0" w:color="auto"/>
      </w:divBdr>
    </w:div>
    <w:div w:id="195305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o.uga.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ga.edu/ovp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hs.uga.edu/bewelluga/bewellug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hs.uga.edu/info/emergencies" TargetMode="External"/><Relationship Id="rId4" Type="http://schemas.openxmlformats.org/officeDocument/2006/relationships/webSettings" Target="webSettings.xml"/><Relationship Id="rId9" Type="http://schemas.openxmlformats.org/officeDocument/2006/relationships/hyperlink" Target="https://www.uhs.uga.edu/bewelluga/bewellug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2268</Words>
  <Characters>14107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lpstr>
    </vt:vector>
  </TitlesOfParts>
  <Company>TAMU</Company>
  <LinksUpToDate>false</LinksUpToDate>
  <CharactersWithSpaces>16343</CharactersWithSpaces>
  <SharedDoc>false</SharedDoc>
  <HLinks>
    <vt:vector size="12" baseType="variant">
      <vt:variant>
        <vt:i4>6422560</vt:i4>
      </vt:variant>
      <vt:variant>
        <vt:i4>3</vt:i4>
      </vt:variant>
      <vt:variant>
        <vt:i4>0</vt:i4>
      </vt:variant>
      <vt:variant>
        <vt:i4>5</vt:i4>
      </vt:variant>
      <vt:variant>
        <vt:lpwstr>http://aggiehonor.tamu.edu/</vt:lpwstr>
      </vt:variant>
      <vt:variant>
        <vt:lpwstr/>
      </vt:variant>
      <vt:variant>
        <vt:i4>7077931</vt:i4>
      </vt:variant>
      <vt:variant>
        <vt:i4>0</vt:i4>
      </vt:variant>
      <vt:variant>
        <vt:i4>0</vt:i4>
      </vt:variant>
      <vt:variant>
        <vt:i4>5</vt:i4>
      </vt:variant>
      <vt:variant>
        <vt:lpwstr>http://disability.tamu.edu/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Bush School</dc:creator>
  <cp:keywords/>
  <cp:lastModifiedBy>Edward Keaton Boney</cp:lastModifiedBy>
  <cp:revision>2</cp:revision>
  <cp:lastPrinted>2019-01-14T17:04:00Z</cp:lastPrinted>
  <dcterms:created xsi:type="dcterms:W3CDTF">2023-08-16T15:10:00Z</dcterms:created>
  <dcterms:modified xsi:type="dcterms:W3CDTF">2023-08-16T15:10:00Z</dcterms:modified>
</cp:coreProperties>
</file>