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3E5DFD4D" w:rsidR="0017759C" w:rsidRDefault="00F53618" w:rsidP="00F53618">
            <w:pPr>
              <w:jc w:val="center"/>
            </w:pPr>
            <w:bookmarkStart w:id="0" w:name="_GoBack"/>
            <w:bookmarkEnd w:id="0"/>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62C81329" w:rsidR="0017759C" w:rsidRPr="00C2322F" w:rsidRDefault="00DE078E" w:rsidP="0017759C">
            <w:pPr>
              <w:rPr>
                <w:rFonts w:ascii="Arial" w:hAnsi="Arial" w:cs="Arial"/>
                <w:sz w:val="20"/>
              </w:rPr>
            </w:pPr>
            <w:r>
              <w:rPr>
                <w:rFonts w:ascii="Arial" w:hAnsi="Arial" w:cs="Arial"/>
                <w:sz w:val="20"/>
              </w:rPr>
              <w:t xml:space="preserve">POLS </w:t>
            </w:r>
            <w:r w:rsidR="008478F4">
              <w:rPr>
                <w:rFonts w:ascii="Arial" w:hAnsi="Arial" w:cs="Arial"/>
                <w:sz w:val="20"/>
              </w:rPr>
              <w:t>4700</w:t>
            </w:r>
          </w:p>
        </w:tc>
        <w:tc>
          <w:tcPr>
            <w:tcW w:w="6840" w:type="dxa"/>
            <w:gridSpan w:val="2"/>
            <w:shd w:val="clear" w:color="auto" w:fill="auto"/>
            <w:vAlign w:val="center"/>
          </w:tcPr>
          <w:p w14:paraId="7F53C831" w14:textId="533317BF" w:rsidR="0017759C" w:rsidRPr="00C2322F" w:rsidRDefault="008478F4" w:rsidP="00445816">
            <w:pPr>
              <w:jc w:val="right"/>
              <w:rPr>
                <w:rFonts w:ascii="Arial" w:hAnsi="Arial" w:cs="Arial"/>
                <w:sz w:val="20"/>
              </w:rPr>
            </w:pPr>
            <w:r>
              <w:rPr>
                <w:rFonts w:ascii="Arial" w:hAnsi="Arial" w:cs="Arial"/>
                <w:sz w:val="20"/>
              </w:rPr>
              <w:t>Constitutional Law: Powers</w:t>
            </w:r>
          </w:p>
        </w:tc>
      </w:tr>
      <w:tr w:rsidR="0017759C" w14:paraId="779490EE" w14:textId="77777777" w:rsidTr="00D76428">
        <w:trPr>
          <w:trHeight w:val="288"/>
        </w:trPr>
        <w:tc>
          <w:tcPr>
            <w:tcW w:w="3500" w:type="dxa"/>
            <w:shd w:val="clear" w:color="auto" w:fill="auto"/>
            <w:vAlign w:val="center"/>
          </w:tcPr>
          <w:p w14:paraId="0278121C" w14:textId="53B224DC" w:rsidR="0017759C" w:rsidRPr="00C2322F" w:rsidRDefault="00B84546" w:rsidP="0017759C">
            <w:pPr>
              <w:rPr>
                <w:rFonts w:ascii="Arial" w:hAnsi="Arial" w:cs="Arial"/>
                <w:sz w:val="20"/>
              </w:rPr>
            </w:pPr>
            <w:r>
              <w:rPr>
                <w:rFonts w:ascii="Arial" w:hAnsi="Arial" w:cs="Arial"/>
                <w:sz w:val="20"/>
              </w:rPr>
              <w:t>Fall</w:t>
            </w:r>
            <w:r w:rsidR="008478F4">
              <w:rPr>
                <w:rFonts w:ascii="Arial" w:hAnsi="Arial" w:cs="Arial"/>
                <w:sz w:val="20"/>
              </w:rPr>
              <w:t xml:space="preserve"> 202</w:t>
            </w:r>
            <w:r w:rsidR="00EB614B">
              <w:rPr>
                <w:rFonts w:ascii="Arial" w:hAnsi="Arial" w:cs="Arial"/>
                <w:sz w:val="20"/>
              </w:rPr>
              <w:t>2</w:t>
            </w:r>
          </w:p>
        </w:tc>
        <w:tc>
          <w:tcPr>
            <w:tcW w:w="6840" w:type="dxa"/>
            <w:gridSpan w:val="2"/>
            <w:shd w:val="clear" w:color="auto" w:fill="auto"/>
          </w:tcPr>
          <w:p w14:paraId="535B7B43" w14:textId="73E24240" w:rsidR="0017759C" w:rsidRPr="00C2322F" w:rsidRDefault="004F52EE" w:rsidP="000463E9">
            <w:pPr>
              <w:jc w:val="right"/>
              <w:rPr>
                <w:rFonts w:ascii="Arial" w:hAnsi="Arial" w:cs="Arial"/>
                <w:sz w:val="20"/>
              </w:rPr>
            </w:pPr>
            <w:r>
              <w:rPr>
                <w:rFonts w:ascii="Arial" w:hAnsi="Arial" w:cs="Arial"/>
                <w:sz w:val="20"/>
              </w:rPr>
              <w:t>MWF</w:t>
            </w:r>
            <w:r w:rsidR="000463E9">
              <w:rPr>
                <w:rFonts w:ascii="Arial" w:hAnsi="Arial" w:cs="Arial"/>
                <w:sz w:val="20"/>
              </w:rPr>
              <w:t xml:space="preserve"> </w:t>
            </w:r>
            <w:r>
              <w:rPr>
                <w:rFonts w:ascii="Arial" w:hAnsi="Arial" w:cs="Arial"/>
                <w:sz w:val="20"/>
              </w:rPr>
              <w:t>1:50-2:40pm</w:t>
            </w:r>
            <w:r w:rsidR="00F06BE8">
              <w:rPr>
                <w:rFonts w:ascii="Arial" w:hAnsi="Arial" w:cs="Arial"/>
                <w:sz w:val="20"/>
              </w:rPr>
              <w:t xml:space="preserve"> </w:t>
            </w:r>
          </w:p>
        </w:tc>
      </w:tr>
      <w:tr w:rsidR="0017759C" w14:paraId="117C81B9" w14:textId="77777777" w:rsidTr="00D76428">
        <w:trPr>
          <w:trHeight w:val="288"/>
        </w:trPr>
        <w:tc>
          <w:tcPr>
            <w:tcW w:w="3500" w:type="dxa"/>
            <w:shd w:val="clear" w:color="auto" w:fill="auto"/>
            <w:vAlign w:val="center"/>
          </w:tcPr>
          <w:p w14:paraId="1988F845" w14:textId="7EE7DB10" w:rsidR="0017759C" w:rsidRPr="00C2322F" w:rsidRDefault="008478F4" w:rsidP="007C3BCB">
            <w:pPr>
              <w:rPr>
                <w:rFonts w:ascii="Arial" w:hAnsi="Arial" w:cs="Arial"/>
                <w:sz w:val="20"/>
              </w:rPr>
            </w:pPr>
            <w:r>
              <w:rPr>
                <w:rFonts w:ascii="Arial" w:hAnsi="Arial" w:cs="Arial"/>
                <w:sz w:val="20"/>
              </w:rPr>
              <w:t xml:space="preserve">Baldwin </w:t>
            </w:r>
            <w:r w:rsidR="00EB614B">
              <w:rPr>
                <w:rFonts w:ascii="Arial" w:hAnsi="Arial" w:cs="Arial"/>
                <w:sz w:val="20"/>
              </w:rPr>
              <w:t>102</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54164F23" w14:textId="77777777" w:rsidR="000B6CFA" w:rsidRDefault="008478F4" w:rsidP="009F263F">
            <w:pPr>
              <w:rPr>
                <w:rFonts w:ascii="Arial" w:hAnsi="Arial" w:cs="Arial"/>
                <w:sz w:val="20"/>
                <w:szCs w:val="20"/>
                <w:lang w:val="en"/>
              </w:rPr>
            </w:pPr>
            <w:r w:rsidRPr="008478F4">
              <w:rPr>
                <w:rFonts w:ascii="Arial" w:hAnsi="Arial" w:cs="Arial"/>
                <w:sz w:val="20"/>
                <w:szCs w:val="20"/>
                <w:lang w:val="en"/>
              </w:rPr>
              <w:t>Supreme court cases on the separation of powers, national and state regulatory powers, the federal system, and the role of the courts.</w:t>
            </w:r>
          </w:p>
          <w:p w14:paraId="10DF23F5" w14:textId="77777777" w:rsidR="000B6CFA" w:rsidRDefault="000B6CFA" w:rsidP="009F263F">
            <w:pPr>
              <w:rPr>
                <w:rFonts w:ascii="Arial" w:hAnsi="Arial" w:cs="Arial"/>
                <w:sz w:val="20"/>
                <w:szCs w:val="20"/>
                <w:lang w:val="en"/>
              </w:rPr>
            </w:pPr>
          </w:p>
          <w:p w14:paraId="170E995C" w14:textId="77777777" w:rsidR="000B6CFA" w:rsidRPr="000B6CFA" w:rsidRDefault="000B6CFA" w:rsidP="000B6CFA">
            <w:pPr>
              <w:rPr>
                <w:rFonts w:ascii="Arial" w:hAnsi="Arial" w:cs="Arial"/>
                <w:sz w:val="20"/>
                <w:szCs w:val="20"/>
                <w:lang w:val="en"/>
              </w:rPr>
            </w:pPr>
            <w:r w:rsidRPr="000B6CFA">
              <w:rPr>
                <w:rFonts w:ascii="Arial" w:hAnsi="Arial" w:cs="Arial"/>
                <w:sz w:val="20"/>
                <w:szCs w:val="20"/>
                <w:lang w:val="en"/>
              </w:rPr>
              <w:t>Students will be able to:</w:t>
            </w:r>
          </w:p>
          <w:p w14:paraId="6C172569" w14:textId="6BA18C10"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Read and summarize Supreme Court opinions on constitutional law</w:t>
            </w:r>
          </w:p>
          <w:p w14:paraId="4811FF87" w14:textId="7EDFD2A9"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Understand historical development and key precedents in constitutional law.</w:t>
            </w:r>
          </w:p>
          <w:p w14:paraId="6B903514" w14:textId="7584B34F"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Discuss constitutional principles as they apply to the separation of powers, federalism, and the relationship between government action and economic activity</w:t>
            </w:r>
          </w:p>
          <w:p w14:paraId="36870045" w14:textId="5B732646" w:rsidR="008C6CBC" w:rsidRPr="00C2322F" w:rsidRDefault="00D76428" w:rsidP="009F263F">
            <w:pPr>
              <w:rPr>
                <w:rFonts w:ascii="Arial" w:hAnsi="Arial" w:cs="Arial"/>
                <w:sz w:val="20"/>
                <w:szCs w:val="20"/>
              </w:rPr>
            </w:pPr>
            <w:r w:rsidRPr="00D76428">
              <w:rPr>
                <w:rFonts w:ascii="Arial" w:hAnsi="Arial" w:cs="Arial"/>
                <w:sz w:val="20"/>
                <w:szCs w:val="20"/>
                <w:lang w:val="en"/>
              </w:rPr>
              <w:br/>
            </w:r>
            <w:r w:rsidRPr="00D76428">
              <w:rPr>
                <w:rFonts w:ascii="Arial" w:hAnsi="Arial" w:cs="Arial"/>
                <w:b/>
                <w:bCs/>
                <w:sz w:val="20"/>
                <w:szCs w:val="20"/>
                <w:lang w:val="en"/>
              </w:rPr>
              <w:t>Prerequisites:</w:t>
            </w:r>
            <w:r w:rsidRPr="00D76428">
              <w:rPr>
                <w:rFonts w:ascii="Arial" w:hAnsi="Arial" w:cs="Arial"/>
                <w:sz w:val="20"/>
                <w:szCs w:val="20"/>
                <w:lang w:val="en"/>
              </w:rPr>
              <w:t xml:space="preserve"> </w:t>
            </w:r>
            <w:r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17759C" w:rsidRPr="00C2322F" w14:paraId="3AF0205D" w14:textId="77777777" w:rsidTr="00D76428">
        <w:trPr>
          <w:trHeight w:val="89"/>
        </w:trPr>
        <w:tc>
          <w:tcPr>
            <w:tcW w:w="10340" w:type="dxa"/>
            <w:gridSpan w:val="3"/>
            <w:shd w:val="clear" w:color="auto" w:fill="auto"/>
          </w:tcPr>
          <w:p w14:paraId="1AAEB205" w14:textId="77777777" w:rsidR="0017759C" w:rsidRPr="00C2322F" w:rsidRDefault="0017759C">
            <w:pPr>
              <w:rPr>
                <w:rFonts w:ascii="Arial" w:hAnsi="Arial" w:cs="Arial"/>
                <w:sz w:val="10"/>
              </w:rPr>
            </w:pPr>
          </w:p>
        </w:tc>
      </w:tr>
      <w:tr w:rsidR="00BA564C" w:rsidRPr="00C2322F" w14:paraId="43CA3E61" w14:textId="77777777" w:rsidTr="00343985">
        <w:trPr>
          <w:trHeight w:val="1324"/>
        </w:trPr>
        <w:tc>
          <w:tcPr>
            <w:tcW w:w="10340" w:type="dxa"/>
            <w:gridSpan w:val="3"/>
            <w:shd w:val="clear" w:color="auto" w:fill="auto"/>
            <w:vAlign w:val="center"/>
          </w:tcPr>
          <w:p w14:paraId="5388F850" w14:textId="77777777" w:rsidR="00BA564C" w:rsidRPr="00C2322F" w:rsidRDefault="00BA564C" w:rsidP="00F64EA4">
            <w:pPr>
              <w:ind w:right="2226"/>
              <w:rPr>
                <w:rFonts w:ascii="Arial" w:hAnsi="Arial" w:cs="Arial"/>
                <w:sz w:val="20"/>
              </w:rPr>
            </w:pPr>
            <w:r>
              <w:rPr>
                <w:rFonts w:ascii="Arial" w:hAnsi="Arial" w:cs="Arial"/>
                <w:sz w:val="20"/>
              </w:rPr>
              <w:t>Garrett N. Vande Kamp</w:t>
            </w:r>
          </w:p>
          <w:p w14:paraId="48AAFEB6" w14:textId="77777777" w:rsidR="00BA564C" w:rsidRPr="00C2322F" w:rsidRDefault="00BA564C" w:rsidP="006F1AEA">
            <w:pPr>
              <w:rPr>
                <w:rFonts w:ascii="Arial" w:hAnsi="Arial" w:cs="Arial"/>
                <w:sz w:val="20"/>
              </w:rPr>
            </w:pPr>
            <w:r>
              <w:rPr>
                <w:rFonts w:ascii="Arial" w:hAnsi="Arial" w:cs="Arial"/>
                <w:sz w:val="20"/>
              </w:rPr>
              <w:t>garrettvandekamp@uga.edu</w:t>
            </w:r>
          </w:p>
          <w:p w14:paraId="4F694408" w14:textId="77777777" w:rsidR="00F64EA4" w:rsidRPr="00F64EA4" w:rsidRDefault="00F64EA4" w:rsidP="00F64EA4">
            <w:pPr>
              <w:ind w:right="2586"/>
              <w:rPr>
                <w:rFonts w:ascii="Arial" w:hAnsi="Arial" w:cs="Arial"/>
                <w:sz w:val="20"/>
              </w:rPr>
            </w:pPr>
            <w:r w:rsidRPr="00F64EA4">
              <w:rPr>
                <w:rFonts w:ascii="Arial" w:hAnsi="Arial" w:cs="Arial"/>
                <w:sz w:val="20"/>
              </w:rPr>
              <w:t>Baldwin 409</w:t>
            </w:r>
          </w:p>
          <w:p w14:paraId="5D37E147" w14:textId="173B9C10" w:rsidR="00BA564C" w:rsidRPr="00C2322F" w:rsidRDefault="00F64EA4" w:rsidP="00F64EA4">
            <w:pPr>
              <w:ind w:right="2586"/>
              <w:rPr>
                <w:rFonts w:ascii="Arial" w:hAnsi="Arial" w:cs="Arial"/>
                <w:sz w:val="20"/>
              </w:rPr>
            </w:pPr>
            <w:r w:rsidRPr="00F64EA4">
              <w:rPr>
                <w:rFonts w:ascii="Arial" w:hAnsi="Arial" w:cs="Arial"/>
                <w:sz w:val="20"/>
              </w:rPr>
              <w:t xml:space="preserve">Office Hours: Tuesday </w:t>
            </w:r>
            <w:r>
              <w:rPr>
                <w:rFonts w:ascii="Arial" w:hAnsi="Arial" w:cs="Arial"/>
                <w:sz w:val="20"/>
              </w:rPr>
              <w:t>2</w:t>
            </w:r>
            <w:r w:rsidRPr="00F64EA4">
              <w:rPr>
                <w:rFonts w:ascii="Arial" w:hAnsi="Arial" w:cs="Arial"/>
                <w:sz w:val="20"/>
              </w:rPr>
              <w:t>:00-</w:t>
            </w:r>
            <w:r>
              <w:rPr>
                <w:rFonts w:ascii="Arial" w:hAnsi="Arial" w:cs="Arial"/>
                <w:sz w:val="20"/>
              </w:rPr>
              <w:t>4</w:t>
            </w:r>
            <w:r w:rsidRPr="00F64EA4">
              <w:rPr>
                <w:rFonts w:ascii="Arial" w:hAnsi="Arial" w:cs="Arial"/>
                <w:sz w:val="20"/>
              </w:rPr>
              <w:t>:00pm</w:t>
            </w:r>
          </w:p>
        </w:tc>
      </w:tr>
      <w:tr w:rsidR="00396748" w:rsidRPr="00C2322F" w14:paraId="1E4F94B5" w14:textId="77777777" w:rsidTr="00D76428">
        <w:tc>
          <w:tcPr>
            <w:tcW w:w="10340" w:type="dxa"/>
            <w:gridSpan w:val="3"/>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F64EA4">
            <w:pPr>
              <w:jc w:val="right"/>
              <w:rPr>
                <w:rFonts w:ascii="Arial" w:hAnsi="Arial" w:cs="Arial"/>
                <w:sz w:val="10"/>
              </w:rPr>
            </w:pPr>
          </w:p>
        </w:tc>
      </w:tr>
      <w:tr w:rsidR="00654087" w:rsidRPr="00C2322F" w14:paraId="68E7AC89" w14:textId="77777777" w:rsidTr="00D76428">
        <w:tc>
          <w:tcPr>
            <w:tcW w:w="10340" w:type="dxa"/>
            <w:gridSpan w:val="3"/>
            <w:shd w:val="clear" w:color="auto" w:fill="auto"/>
          </w:tcPr>
          <w:p w14:paraId="4432B7E9" w14:textId="1D8C7E3F" w:rsidR="00654087" w:rsidRDefault="000C158F" w:rsidP="0017759C">
            <w:pPr>
              <w:rPr>
                <w:rFonts w:ascii="Arial" w:hAnsi="Arial" w:cs="Arial"/>
                <w:sz w:val="20"/>
              </w:rPr>
            </w:pPr>
            <w:r w:rsidRPr="000C158F">
              <w:rPr>
                <w:rFonts w:ascii="Arial" w:hAnsi="Arial" w:cs="Arial"/>
                <w:sz w:val="20"/>
              </w:rPr>
              <w:t>Textbook</w:t>
            </w:r>
            <w:r>
              <w:rPr>
                <w:rFonts w:ascii="Arial" w:hAnsi="Arial" w:cs="Arial"/>
                <w:i/>
                <w:sz w:val="20"/>
              </w:rPr>
              <w:t xml:space="preserve">: </w:t>
            </w:r>
            <w:r w:rsidR="00193C9B">
              <w:rPr>
                <w:rFonts w:ascii="Arial" w:hAnsi="Arial" w:cs="Arial"/>
                <w:i/>
                <w:sz w:val="20"/>
              </w:rPr>
              <w:t xml:space="preserve">Constitutional Law for a Changing America: </w:t>
            </w:r>
            <w:r w:rsidR="00FE5457">
              <w:rPr>
                <w:rFonts w:ascii="Arial" w:hAnsi="Arial" w:cs="Arial"/>
                <w:i/>
                <w:sz w:val="20"/>
              </w:rPr>
              <w:t>Institutional Powers and Constraints</w:t>
            </w:r>
            <w:r w:rsidR="00193C9B">
              <w:rPr>
                <w:rFonts w:ascii="Arial" w:hAnsi="Arial" w:cs="Arial"/>
                <w:sz w:val="20"/>
              </w:rPr>
              <w:t xml:space="preserve">, </w:t>
            </w:r>
            <w:r w:rsidR="00EB614B">
              <w:rPr>
                <w:rFonts w:ascii="Arial" w:hAnsi="Arial" w:cs="Arial"/>
                <w:sz w:val="20"/>
              </w:rPr>
              <w:t>10</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 and Thomas G. Walker.</w:t>
            </w:r>
          </w:p>
          <w:p w14:paraId="70D4EA3E" w14:textId="77777777" w:rsidR="000B6CFA" w:rsidRDefault="000B6CFA" w:rsidP="0017759C">
            <w:pPr>
              <w:rPr>
                <w:rFonts w:ascii="Arial" w:hAnsi="Arial" w:cs="Arial"/>
                <w:sz w:val="20"/>
              </w:rPr>
            </w:pP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3FE621CE" w14:textId="32E91CFF" w:rsidR="00E912A6" w:rsidRDefault="00CE6E0D" w:rsidP="00255267">
            <w:pPr>
              <w:tabs>
                <w:tab w:val="center" w:pos="5062"/>
              </w:tabs>
              <w:rPr>
                <w:rFonts w:ascii="Arial" w:hAnsi="Arial" w:cs="Arial"/>
                <w:sz w:val="20"/>
                <w:szCs w:val="20"/>
              </w:rPr>
            </w:pPr>
            <w:r>
              <w:rPr>
                <w:rFonts w:ascii="Arial" w:hAnsi="Arial" w:cs="Arial"/>
                <w:sz w:val="20"/>
                <w:szCs w:val="20"/>
              </w:rPr>
              <w:t>The class will be taught in a</w:t>
            </w:r>
            <w:r w:rsidR="00354604">
              <w:rPr>
                <w:rFonts w:ascii="Arial" w:hAnsi="Arial" w:cs="Arial"/>
                <w:sz w:val="20"/>
                <w:szCs w:val="20"/>
              </w:rPr>
              <w:t xml:space="preserve">n in-person </w:t>
            </w:r>
            <w:r>
              <w:rPr>
                <w:rFonts w:ascii="Arial" w:hAnsi="Arial" w:cs="Arial"/>
                <w:sz w:val="20"/>
                <w:szCs w:val="20"/>
              </w:rPr>
              <w:t>format</w:t>
            </w:r>
            <w:r w:rsidR="00354604">
              <w:rPr>
                <w:rFonts w:ascii="Arial" w:hAnsi="Arial" w:cs="Arial"/>
                <w:sz w:val="20"/>
                <w:szCs w:val="20"/>
              </w:rPr>
              <w:t>, with exceptions occasionally made if the professor is travelling</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 xml:space="preserve">ss for the instructor’s records. </w:t>
            </w:r>
            <w:r w:rsidR="00D46D11">
              <w:rPr>
                <w:rFonts w:ascii="Arial" w:hAnsi="Arial" w:cs="Arial"/>
                <w:sz w:val="20"/>
                <w:szCs w:val="20"/>
              </w:rPr>
              <w:t>A</w:t>
            </w:r>
            <w:r w:rsidR="00907099">
              <w:rPr>
                <w:rFonts w:ascii="Arial" w:hAnsi="Arial" w:cs="Arial"/>
                <w:sz w:val="20"/>
                <w:szCs w:val="20"/>
              </w:rPr>
              <w:t>lthough a</w:t>
            </w:r>
            <w:r w:rsidR="00255267">
              <w:rPr>
                <w:rFonts w:ascii="Arial" w:hAnsi="Arial" w:cs="Arial"/>
                <w:sz w:val="20"/>
                <w:szCs w:val="20"/>
              </w:rPr>
              <w:t>ttendance to any given class is generally discretionary</w:t>
            </w:r>
            <w:r w:rsidR="00907099">
              <w:rPr>
                <w:rFonts w:ascii="Arial" w:hAnsi="Arial" w:cs="Arial"/>
                <w:sz w:val="20"/>
                <w:szCs w:val="20"/>
              </w:rPr>
              <w:t>, it may inform students</w:t>
            </w:r>
            <w:r w:rsidR="00574E8A">
              <w:rPr>
                <w:rFonts w:ascii="Arial" w:hAnsi="Arial" w:cs="Arial"/>
                <w:sz w:val="20"/>
                <w:szCs w:val="20"/>
              </w:rPr>
              <w:t>’</w:t>
            </w:r>
            <w:r w:rsidR="00907099">
              <w:rPr>
                <w:rFonts w:ascii="Arial" w:hAnsi="Arial" w:cs="Arial"/>
                <w:sz w:val="20"/>
                <w:szCs w:val="20"/>
              </w:rPr>
              <w:t xml:space="preserve"> participation grades</w:t>
            </w:r>
            <w:r w:rsidR="00255267">
              <w:rPr>
                <w:rFonts w:ascii="Arial" w:hAnsi="Arial" w:cs="Arial"/>
                <w:sz w:val="20"/>
                <w:szCs w:val="20"/>
              </w:rPr>
              <w:t>.</w:t>
            </w:r>
            <w:r w:rsidR="00E912A6">
              <w:rPr>
                <w:rFonts w:ascii="Arial" w:hAnsi="Arial" w:cs="Arial"/>
                <w:sz w:val="20"/>
                <w:szCs w:val="20"/>
              </w:rPr>
              <w:t xml:space="preserve"> </w:t>
            </w:r>
            <w:r w:rsidR="00D1532C">
              <w:rPr>
                <w:rFonts w:ascii="Arial" w:hAnsi="Arial" w:cs="Arial"/>
                <w:sz w:val="20"/>
                <w:szCs w:val="20"/>
              </w:rPr>
              <w:t xml:space="preserve">Attendance to </w:t>
            </w:r>
            <w:r w:rsidR="00255267">
              <w:rPr>
                <w:rFonts w:ascii="Arial" w:hAnsi="Arial" w:cs="Arial"/>
                <w:sz w:val="20"/>
                <w:szCs w:val="20"/>
              </w:rPr>
              <w:t xml:space="preserve">quizzes and </w:t>
            </w:r>
            <w:r w:rsidR="00D1532C">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p>
          <w:p w14:paraId="2551F9F6" w14:textId="77777777" w:rsidR="00E912A6" w:rsidRDefault="00E912A6" w:rsidP="00255267">
            <w:pPr>
              <w:tabs>
                <w:tab w:val="center" w:pos="5062"/>
              </w:tabs>
              <w:rPr>
                <w:rFonts w:ascii="Arial" w:hAnsi="Arial" w:cs="Arial"/>
                <w:sz w:val="20"/>
                <w:szCs w:val="20"/>
              </w:rPr>
            </w:pPr>
          </w:p>
          <w:p w14:paraId="0E6A958C" w14:textId="3758114D" w:rsidR="00130F15" w:rsidRPr="00E912A6" w:rsidRDefault="00E912A6" w:rsidP="00255267">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w:t>
            </w:r>
            <w:r w:rsidR="00D31A6A">
              <w:rPr>
                <w:rFonts w:ascii="Arial" w:hAnsi="Arial" w:cs="Arial"/>
                <w:sz w:val="20"/>
                <w:szCs w:val="20"/>
              </w:rPr>
              <w:t xml:space="preserve"> Foreseen and avoidable absences can schedule earlier testing, if necessary.</w:t>
            </w:r>
            <w:r>
              <w:rPr>
                <w:rFonts w:ascii="Arial" w:hAnsi="Arial" w:cs="Arial"/>
                <w:sz w:val="20"/>
                <w:szCs w:val="20"/>
              </w:rPr>
              <w:t xml:space="preserve"> </w:t>
            </w:r>
            <w:r w:rsidR="00D31A6A">
              <w:rPr>
                <w:rFonts w:ascii="Arial" w:hAnsi="Arial" w:cs="Arial"/>
                <w:sz w:val="20"/>
                <w:szCs w:val="20"/>
              </w:rPr>
              <w:t xml:space="preserve">Unforeseen and unavoidable </w:t>
            </w:r>
            <w:r>
              <w:rPr>
                <w:rFonts w:ascii="Arial" w:hAnsi="Arial" w:cs="Arial"/>
                <w:sz w:val="20"/>
                <w:szCs w:val="20"/>
              </w:rPr>
              <w:t>absences will require documentation for verification.</w:t>
            </w:r>
            <w:r w:rsidR="00354604">
              <w:rPr>
                <w:rFonts w:ascii="Arial" w:hAnsi="Arial" w:cs="Arial"/>
                <w:sz w:val="20"/>
                <w:szCs w:val="20"/>
              </w:rPr>
              <w:t xml:space="preserve"> COVID-19 does not merit any special exceptions to this policy</w:t>
            </w:r>
            <w:r>
              <w:rPr>
                <w:rFonts w:ascii="Arial" w:hAnsi="Arial" w:cs="Arial"/>
                <w:sz w:val="20"/>
                <w:szCs w:val="20"/>
              </w:rPr>
              <w:t>.</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534F7739" w14:textId="77777777" w:rsidR="004C4D6B" w:rsidRDefault="004C4D6B" w:rsidP="00884395">
            <w:pPr>
              <w:jc w:val="center"/>
              <w:rPr>
                <w:rFonts w:ascii="Arial" w:hAnsi="Arial" w:cs="Arial"/>
                <w:b/>
                <w:sz w:val="20"/>
              </w:rPr>
            </w:pPr>
          </w:p>
          <w:p w14:paraId="7BD09199" w14:textId="77777777" w:rsidR="004C4D6B" w:rsidRDefault="004C4D6B" w:rsidP="00884395">
            <w:pPr>
              <w:jc w:val="center"/>
              <w:rPr>
                <w:rFonts w:ascii="Arial" w:hAnsi="Arial" w:cs="Arial"/>
                <w:b/>
                <w:sz w:val="20"/>
              </w:rPr>
            </w:pPr>
          </w:p>
          <w:p w14:paraId="2B85B62B" w14:textId="77777777" w:rsidR="004C4D6B" w:rsidRDefault="004C4D6B" w:rsidP="00884395">
            <w:pPr>
              <w:jc w:val="center"/>
              <w:rPr>
                <w:rFonts w:ascii="Arial" w:hAnsi="Arial" w:cs="Arial"/>
                <w:b/>
                <w:sz w:val="20"/>
              </w:rPr>
            </w:pPr>
          </w:p>
          <w:p w14:paraId="777DB500" w14:textId="77777777" w:rsidR="004C4D6B" w:rsidRDefault="004C4D6B" w:rsidP="00884395">
            <w:pPr>
              <w:jc w:val="center"/>
              <w:rPr>
                <w:rFonts w:ascii="Arial" w:hAnsi="Arial" w:cs="Arial"/>
                <w:b/>
                <w:sz w:val="20"/>
              </w:rPr>
            </w:pPr>
          </w:p>
          <w:p w14:paraId="04C080A5" w14:textId="77777777" w:rsidR="004C4D6B" w:rsidRDefault="004C4D6B" w:rsidP="00884395">
            <w:pPr>
              <w:jc w:val="center"/>
              <w:rPr>
                <w:rFonts w:ascii="Arial" w:hAnsi="Arial" w:cs="Arial"/>
                <w:b/>
                <w:sz w:val="20"/>
              </w:rPr>
            </w:pPr>
          </w:p>
          <w:p w14:paraId="5DB9285D" w14:textId="77777777" w:rsidR="004C4D6B" w:rsidRDefault="004C4D6B" w:rsidP="00884395">
            <w:pPr>
              <w:jc w:val="center"/>
              <w:rPr>
                <w:rFonts w:ascii="Arial" w:hAnsi="Arial" w:cs="Arial"/>
                <w:b/>
                <w:sz w:val="20"/>
              </w:rPr>
            </w:pPr>
          </w:p>
          <w:p w14:paraId="418020D5" w14:textId="6813E15A" w:rsidR="00884395" w:rsidRPr="00C2322F" w:rsidRDefault="00AF48E6" w:rsidP="00884395">
            <w:pPr>
              <w:jc w:val="center"/>
              <w:rPr>
                <w:rFonts w:ascii="Arial" w:hAnsi="Arial" w:cs="Arial"/>
                <w:b/>
                <w:sz w:val="20"/>
              </w:rPr>
            </w:pPr>
            <w:r>
              <w:rPr>
                <w:rFonts w:ascii="Arial" w:hAnsi="Arial" w:cs="Arial"/>
                <w:b/>
                <w:sz w:val="20"/>
              </w:rPr>
              <w:lastRenderedPageBreak/>
              <w:t xml:space="preserve">Final </w:t>
            </w:r>
            <w:r w:rsidR="00884395" w:rsidRPr="00C2322F">
              <w:rPr>
                <w:rFonts w:ascii="Arial" w:hAnsi="Arial" w:cs="Arial"/>
                <w:b/>
                <w:sz w:val="20"/>
              </w:rPr>
              <w:t>Grad</w:t>
            </w:r>
            <w:r>
              <w:rPr>
                <w:rFonts w:ascii="Arial" w:hAnsi="Arial" w:cs="Arial"/>
                <w:b/>
                <w:sz w:val="20"/>
              </w:rPr>
              <w:t>e</w:t>
            </w:r>
            <w:r w:rsidR="00884395" w:rsidRPr="00C2322F">
              <w:rPr>
                <w:rFonts w:ascii="Arial" w:hAnsi="Arial" w:cs="Arial"/>
                <w:b/>
                <w:sz w:val="20"/>
              </w:rPr>
              <w:t xml:space="preserve"> </w:t>
            </w:r>
            <w:r>
              <w:rPr>
                <w:rFonts w:ascii="Arial" w:hAnsi="Arial" w:cs="Arial"/>
                <w:b/>
                <w:sz w:val="20"/>
              </w:rPr>
              <w:t>Components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4537034C"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6D7889">
              <w:rPr>
                <w:rFonts w:ascii="Arial" w:hAnsi="Arial" w:cs="Arial"/>
                <w:sz w:val="20"/>
                <w:szCs w:val="20"/>
              </w:rPr>
              <w:t>5</w:t>
            </w:r>
            <w:r>
              <w:rPr>
                <w:rFonts w:ascii="Arial" w:hAnsi="Arial" w:cs="Arial"/>
                <w:sz w:val="20"/>
                <w:szCs w:val="20"/>
              </w:rPr>
              <w:t>0%</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77FB01DC" w14:textId="77777777" w:rsidR="00D1532C"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sidR="005C2A7A">
              <w:rPr>
                <w:rFonts w:ascii="Arial" w:hAnsi="Arial" w:cs="Arial"/>
                <w:sz w:val="20"/>
                <w:szCs w:val="20"/>
              </w:rPr>
              <w:t>15</w:t>
            </w:r>
            <w:r w:rsidR="00884395">
              <w:rPr>
                <w:rFonts w:ascii="Arial" w:hAnsi="Arial" w:cs="Arial"/>
                <w:sz w:val="20"/>
                <w:szCs w:val="20"/>
              </w:rPr>
              <w:t>%</w:t>
            </w:r>
          </w:p>
          <w:p w14:paraId="036BDA0D" w14:textId="014FC363" w:rsidR="005C2A7A" w:rsidRPr="00C2322F" w:rsidRDefault="005C2A7A" w:rsidP="005C2A7A">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5%</w:t>
            </w:r>
          </w:p>
        </w:tc>
      </w:tr>
      <w:tr w:rsidR="00884395" w:rsidRPr="00C2322F" w14:paraId="7B276F42" w14:textId="77777777" w:rsidTr="00D76428">
        <w:tc>
          <w:tcPr>
            <w:tcW w:w="10340" w:type="dxa"/>
            <w:gridSpan w:val="3"/>
            <w:shd w:val="clear" w:color="auto" w:fill="auto"/>
          </w:tcPr>
          <w:tbl>
            <w:tblPr>
              <w:tblW w:w="10340" w:type="dxa"/>
              <w:tblLayout w:type="fixed"/>
              <w:tblLook w:val="00A0" w:firstRow="1" w:lastRow="0" w:firstColumn="1" w:lastColumn="0" w:noHBand="0" w:noVBand="0"/>
            </w:tblPr>
            <w:tblGrid>
              <w:gridCol w:w="10340"/>
            </w:tblGrid>
            <w:tr w:rsidR="00AF48E6" w:rsidRPr="00C2322F" w14:paraId="5368F5B6" w14:textId="77777777" w:rsidTr="00C05E47">
              <w:tc>
                <w:tcPr>
                  <w:tcW w:w="10340" w:type="dxa"/>
                  <w:shd w:val="clear" w:color="auto" w:fill="auto"/>
                </w:tcPr>
                <w:p w14:paraId="76E53D2E" w14:textId="77777777" w:rsidR="00AF48E6" w:rsidRPr="00C2322F" w:rsidRDefault="00AF48E6" w:rsidP="00AF48E6">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AF48E6" w:rsidRPr="00632965" w14:paraId="46A445A6" w14:textId="77777777" w:rsidTr="00C05E47">
              <w:tc>
                <w:tcPr>
                  <w:tcW w:w="10340" w:type="dxa"/>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AF48E6" w14:paraId="1A5FB29E" w14:textId="77777777" w:rsidTr="00C05E47">
                    <w:tc>
                      <w:tcPr>
                        <w:tcW w:w="2022" w:type="dxa"/>
                        <w:tcBorders>
                          <w:top w:val="nil"/>
                          <w:left w:val="nil"/>
                          <w:bottom w:val="nil"/>
                          <w:right w:val="nil"/>
                        </w:tcBorders>
                      </w:tcPr>
                      <w:p w14:paraId="7CA72573"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54A0EB" w14:textId="77777777" w:rsidR="00AF48E6" w:rsidRDefault="00AF48E6" w:rsidP="00AF48E6">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50AE1FD3"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4307D44B"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6817A4" w14:textId="77777777" w:rsidR="00AF48E6" w:rsidRDefault="00AF48E6" w:rsidP="00AF48E6">
                        <w:pPr>
                          <w:jc w:val="both"/>
                          <w:rPr>
                            <w:rFonts w:ascii="Arial" w:hAnsi="Arial" w:cs="Arial"/>
                            <w:sz w:val="20"/>
                            <w:szCs w:val="22"/>
                          </w:rPr>
                        </w:pPr>
                        <w:r>
                          <w:rPr>
                            <w:rFonts w:ascii="Arial" w:hAnsi="Arial" w:cs="Arial"/>
                            <w:sz w:val="20"/>
                            <w:szCs w:val="22"/>
                          </w:rPr>
                          <w:t>77-80</w:t>
                        </w:r>
                      </w:p>
                    </w:tc>
                  </w:tr>
                  <w:tr w:rsidR="00AF48E6" w14:paraId="0D051DD3" w14:textId="77777777" w:rsidTr="00C05E47">
                    <w:tc>
                      <w:tcPr>
                        <w:tcW w:w="2022" w:type="dxa"/>
                        <w:tcBorders>
                          <w:top w:val="nil"/>
                          <w:left w:val="nil"/>
                          <w:bottom w:val="nil"/>
                          <w:right w:val="nil"/>
                        </w:tcBorders>
                      </w:tcPr>
                      <w:p w14:paraId="6454082D"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06CA89B5" w14:textId="27853A66" w:rsidR="00AF48E6" w:rsidRDefault="00AF48E6" w:rsidP="00AF48E6">
                        <w:pPr>
                          <w:jc w:val="both"/>
                          <w:rPr>
                            <w:rFonts w:ascii="Arial" w:hAnsi="Arial" w:cs="Arial"/>
                            <w:sz w:val="20"/>
                            <w:szCs w:val="22"/>
                          </w:rPr>
                        </w:pPr>
                        <w:r>
                          <w:rPr>
                            <w:rFonts w:ascii="Arial" w:hAnsi="Arial" w:cs="Arial"/>
                            <w:sz w:val="20"/>
                            <w:szCs w:val="22"/>
                          </w:rPr>
                          <w:t>90-9</w:t>
                        </w:r>
                        <w:r w:rsidR="00DF216A">
                          <w:rPr>
                            <w:rFonts w:ascii="Arial" w:hAnsi="Arial" w:cs="Arial"/>
                            <w:sz w:val="20"/>
                            <w:szCs w:val="22"/>
                          </w:rPr>
                          <w:t>3</w:t>
                        </w:r>
                      </w:p>
                    </w:tc>
                    <w:tc>
                      <w:tcPr>
                        <w:tcW w:w="2023" w:type="dxa"/>
                        <w:tcBorders>
                          <w:top w:val="nil"/>
                          <w:left w:val="nil"/>
                          <w:bottom w:val="nil"/>
                          <w:right w:val="nil"/>
                        </w:tcBorders>
                      </w:tcPr>
                      <w:p w14:paraId="231192B0"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4352AAC"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064A" w14:textId="77777777" w:rsidR="00AF48E6" w:rsidRDefault="00AF48E6" w:rsidP="00AF48E6">
                        <w:pPr>
                          <w:jc w:val="both"/>
                          <w:rPr>
                            <w:rFonts w:ascii="Arial" w:hAnsi="Arial" w:cs="Arial"/>
                            <w:sz w:val="20"/>
                            <w:szCs w:val="22"/>
                          </w:rPr>
                        </w:pPr>
                        <w:r>
                          <w:rPr>
                            <w:rFonts w:ascii="Arial" w:hAnsi="Arial" w:cs="Arial"/>
                            <w:sz w:val="20"/>
                            <w:szCs w:val="22"/>
                          </w:rPr>
                          <w:t>73-77</w:t>
                        </w:r>
                      </w:p>
                    </w:tc>
                  </w:tr>
                  <w:tr w:rsidR="00AF48E6" w14:paraId="37703654" w14:textId="77777777" w:rsidTr="00C05E47">
                    <w:tc>
                      <w:tcPr>
                        <w:tcW w:w="2022" w:type="dxa"/>
                        <w:tcBorders>
                          <w:top w:val="nil"/>
                          <w:left w:val="nil"/>
                          <w:bottom w:val="nil"/>
                          <w:right w:val="nil"/>
                        </w:tcBorders>
                      </w:tcPr>
                      <w:p w14:paraId="1855F26F"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4424A71" w14:textId="77777777" w:rsidR="00AF48E6" w:rsidRDefault="00AF48E6" w:rsidP="00AF48E6">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6E2E9AC7"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F4BA4F"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239C1F79" w14:textId="77777777" w:rsidR="00AF48E6" w:rsidRDefault="00AF48E6" w:rsidP="00AF48E6">
                        <w:pPr>
                          <w:jc w:val="both"/>
                          <w:rPr>
                            <w:rFonts w:ascii="Arial" w:hAnsi="Arial" w:cs="Arial"/>
                            <w:sz w:val="20"/>
                            <w:szCs w:val="22"/>
                          </w:rPr>
                        </w:pPr>
                        <w:r>
                          <w:rPr>
                            <w:rFonts w:ascii="Arial" w:hAnsi="Arial" w:cs="Arial"/>
                            <w:sz w:val="20"/>
                            <w:szCs w:val="22"/>
                          </w:rPr>
                          <w:t>70-73</w:t>
                        </w:r>
                      </w:p>
                    </w:tc>
                  </w:tr>
                  <w:tr w:rsidR="00AF48E6" w14:paraId="24A7D888" w14:textId="77777777" w:rsidTr="00C05E47">
                    <w:tc>
                      <w:tcPr>
                        <w:tcW w:w="2022" w:type="dxa"/>
                        <w:tcBorders>
                          <w:top w:val="nil"/>
                          <w:left w:val="nil"/>
                          <w:bottom w:val="nil"/>
                          <w:right w:val="nil"/>
                        </w:tcBorders>
                      </w:tcPr>
                      <w:p w14:paraId="66E11865"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6471B966" w14:textId="77777777" w:rsidR="00AF48E6" w:rsidRDefault="00AF48E6" w:rsidP="00AF48E6">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9E26EAB"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EBC968B" w14:textId="77777777" w:rsidR="00AF48E6" w:rsidRDefault="00AF48E6" w:rsidP="00AF48E6">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23E85F97" w14:textId="77777777" w:rsidR="00AF48E6" w:rsidRDefault="00AF48E6" w:rsidP="00AF48E6">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AF48E6" w14:paraId="6BA12204" w14:textId="77777777" w:rsidTr="00C05E47">
                    <w:tc>
                      <w:tcPr>
                        <w:tcW w:w="2022" w:type="dxa"/>
                        <w:tcBorders>
                          <w:top w:val="nil"/>
                          <w:left w:val="nil"/>
                          <w:bottom w:val="nil"/>
                          <w:right w:val="nil"/>
                        </w:tcBorders>
                      </w:tcPr>
                      <w:p w14:paraId="562AA77B"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D67FDDD" w14:textId="77777777" w:rsidR="00AF48E6" w:rsidRDefault="00AF48E6" w:rsidP="00AF48E6">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5982DB81"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2BC400" w14:textId="77777777" w:rsidR="00AF48E6" w:rsidRDefault="00AF48E6" w:rsidP="00AF48E6">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060AE934" w14:textId="77777777" w:rsidR="00AF48E6" w:rsidRDefault="00AF48E6" w:rsidP="00AF48E6">
                        <w:pPr>
                          <w:jc w:val="both"/>
                          <w:rPr>
                            <w:rFonts w:ascii="Arial" w:hAnsi="Arial" w:cs="Arial"/>
                            <w:sz w:val="20"/>
                            <w:szCs w:val="22"/>
                          </w:rPr>
                        </w:pPr>
                        <w:r w:rsidRPr="00632965">
                          <w:rPr>
                            <w:rFonts w:ascii="Arial" w:hAnsi="Arial" w:cs="Arial"/>
                            <w:sz w:val="20"/>
                            <w:szCs w:val="22"/>
                          </w:rPr>
                          <w:t>&lt;60</w:t>
                        </w:r>
                      </w:p>
                    </w:tc>
                  </w:tr>
                </w:tbl>
                <w:p w14:paraId="1FA2E127" w14:textId="77777777" w:rsidR="00AF48E6" w:rsidRPr="00632965" w:rsidRDefault="00AF48E6" w:rsidP="00AF48E6">
                  <w:pPr>
                    <w:jc w:val="both"/>
                    <w:rPr>
                      <w:rFonts w:ascii="Garamond" w:hAnsi="Garamond"/>
                      <w:sz w:val="22"/>
                      <w:szCs w:val="22"/>
                    </w:rPr>
                  </w:pPr>
                </w:p>
              </w:tc>
            </w:tr>
          </w:tbl>
          <w:p w14:paraId="11BC2D6D" w14:textId="77777777" w:rsidR="00884395" w:rsidRPr="00C2322F" w:rsidRDefault="00884395" w:rsidP="00884395">
            <w:pPr>
              <w:rPr>
                <w:rFonts w:ascii="Arial" w:hAnsi="Arial" w:cs="Arial"/>
                <w:sz w:val="20"/>
              </w:rPr>
            </w:pPr>
          </w:p>
        </w:tc>
      </w:tr>
      <w:tr w:rsidR="00AF48E6" w:rsidRPr="00C2322F" w14:paraId="7B271938" w14:textId="77777777" w:rsidTr="00D76428">
        <w:tc>
          <w:tcPr>
            <w:tcW w:w="10340" w:type="dxa"/>
            <w:gridSpan w:val="3"/>
            <w:shd w:val="clear" w:color="auto" w:fill="auto"/>
          </w:tcPr>
          <w:p w14:paraId="36191428" w14:textId="77777777" w:rsidR="00AF48E6" w:rsidRDefault="00AF48E6" w:rsidP="00B9408D">
            <w:pPr>
              <w:rPr>
                <w:rFonts w:ascii="Arial" w:hAnsi="Arial" w:cs="Arial"/>
                <w:sz w:val="20"/>
              </w:rPr>
            </w:pPr>
          </w:p>
        </w:tc>
      </w:tr>
      <w:tr w:rsidR="00884395" w:rsidRPr="00C2322F" w14:paraId="73C813B0" w14:textId="77777777" w:rsidTr="00D76428">
        <w:tc>
          <w:tcPr>
            <w:tcW w:w="10340" w:type="dxa"/>
            <w:gridSpan w:val="3"/>
            <w:shd w:val="clear" w:color="auto" w:fill="auto"/>
          </w:tcPr>
          <w:p w14:paraId="478DDBCC" w14:textId="77777777" w:rsidR="00AF48E6" w:rsidRDefault="00AF48E6" w:rsidP="00B9408D">
            <w:pPr>
              <w:rPr>
                <w:rFonts w:ascii="Arial" w:hAnsi="Arial" w:cs="Arial"/>
                <w:sz w:val="20"/>
              </w:rPr>
            </w:pPr>
          </w:p>
          <w:p w14:paraId="76BE61B2" w14:textId="51CDE08B" w:rsid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w:t>
            </w:r>
            <w:r w:rsidR="00EB614B">
              <w:rPr>
                <w:rFonts w:ascii="Arial" w:hAnsi="Arial" w:cs="Arial"/>
                <w:sz w:val="20"/>
              </w:rPr>
              <w:t>n additional</w:t>
            </w:r>
            <w:r>
              <w:rPr>
                <w:rFonts w:ascii="Arial" w:hAnsi="Arial" w:cs="Arial"/>
                <w:sz w:val="20"/>
              </w:rPr>
              <w:t xml:space="preserve"> </w:t>
            </w:r>
            <w:r w:rsidR="00EB614B">
              <w:rPr>
                <w:rFonts w:ascii="Arial" w:hAnsi="Arial" w:cs="Arial"/>
                <w:sz w:val="20"/>
              </w:rPr>
              <w:t>1</w:t>
            </w:r>
            <w:r>
              <w:rPr>
                <w:rFonts w:ascii="Arial" w:hAnsi="Arial" w:cs="Arial"/>
                <w:sz w:val="20"/>
              </w:rPr>
              <w:t xml:space="preserve">5% </w:t>
            </w:r>
            <w:r w:rsidR="00EB3D57">
              <w:rPr>
                <w:rFonts w:ascii="Arial" w:hAnsi="Arial" w:cs="Arial"/>
                <w:sz w:val="20"/>
              </w:rPr>
              <w:t>grade reduction</w:t>
            </w:r>
            <w:r>
              <w:rPr>
                <w:rFonts w:ascii="Arial" w:hAnsi="Arial" w:cs="Arial"/>
                <w:sz w:val="20"/>
              </w:rPr>
              <w:t xml:space="preserve"> for each day it is late. Oral assignments will not be accepted late; late assignments will be given a zero. </w:t>
            </w:r>
            <w:r w:rsidRPr="00130F15">
              <w:rPr>
                <w:rFonts w:ascii="Arial" w:hAnsi="Arial" w:cs="Arial"/>
                <w:sz w:val="20"/>
              </w:rPr>
              <w:t xml:space="preserve">Students with </w:t>
            </w:r>
            <w:r w:rsidR="00E912A6">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sidR="00CE6E0D">
              <w:rPr>
                <w:rFonts w:ascii="Arial" w:hAnsi="Arial" w:cs="Arial"/>
                <w:sz w:val="20"/>
              </w:rPr>
              <w:t xml:space="preserve"> prior to their scheduled presentation day</w:t>
            </w:r>
            <w:r w:rsidR="00E912A6">
              <w:rPr>
                <w:rFonts w:ascii="Arial" w:hAnsi="Arial" w:cs="Arial"/>
                <w:sz w:val="20"/>
              </w:rPr>
              <w:t>.</w:t>
            </w:r>
          </w:p>
          <w:p w14:paraId="3BAC59A5" w14:textId="5DF7ED80" w:rsidR="00AF48E6" w:rsidRDefault="00AF48E6" w:rsidP="00B9408D">
            <w:pPr>
              <w:rPr>
                <w:rFonts w:ascii="Arial" w:hAnsi="Arial" w:cs="Arial"/>
                <w:sz w:val="20"/>
              </w:rPr>
            </w:pPr>
          </w:p>
          <w:p w14:paraId="0B5F2A2F" w14:textId="3B22557E" w:rsidR="00AF48E6" w:rsidRDefault="00AF48E6" w:rsidP="00B9408D">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8" w:history="1">
              <w:r w:rsidRPr="006917BB">
                <w:rPr>
                  <w:rStyle w:val="Hyperlink"/>
                  <w:rFonts w:ascii="Arial" w:hAnsi="Arial" w:cs="Arial"/>
                  <w:sz w:val="20"/>
                </w:rPr>
                <w:t>https://honesty.uga.edu/</w:t>
              </w:r>
            </w:hyperlink>
            <w:r>
              <w:rPr>
                <w:rFonts w:ascii="Arial" w:hAnsi="Arial" w:cs="Arial"/>
                <w:sz w:val="20"/>
              </w:rPr>
              <w:t xml:space="preserve"> </w:t>
            </w:r>
          </w:p>
          <w:p w14:paraId="2F368443" w14:textId="597CCEBD" w:rsidR="000B6CFA" w:rsidRDefault="000B6CFA" w:rsidP="00B9408D">
            <w:pPr>
              <w:rPr>
                <w:rFonts w:ascii="Arial" w:hAnsi="Arial" w:cs="Arial"/>
                <w:sz w:val="20"/>
              </w:rPr>
            </w:pPr>
          </w:p>
          <w:p w14:paraId="2413FEAE" w14:textId="5FA0F161" w:rsidR="000B6CFA" w:rsidRDefault="000B6CFA" w:rsidP="00B9408D">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9" w:history="1">
              <w:r w:rsidRPr="005374E2">
                <w:rPr>
                  <w:rStyle w:val="Hyperlink"/>
                  <w:rFonts w:ascii="Arial" w:hAnsi="Arial" w:cs="Arial"/>
                  <w:sz w:val="20"/>
                </w:rPr>
                <w:t>www.uga.edu/ovpi</w:t>
              </w:r>
            </w:hyperlink>
            <w:r>
              <w:rPr>
                <w:rFonts w:ascii="Arial" w:hAnsi="Arial" w:cs="Arial"/>
                <w:sz w:val="20"/>
              </w:rPr>
              <w:t xml:space="preserve"> </w:t>
            </w:r>
          </w:p>
          <w:p w14:paraId="12653A42" w14:textId="68A118BF" w:rsidR="00AF48E6" w:rsidRDefault="00AF48E6" w:rsidP="00B9408D">
            <w:pPr>
              <w:rPr>
                <w:rFonts w:ascii="Arial" w:hAnsi="Arial" w:cs="Arial"/>
                <w:sz w:val="20"/>
              </w:rPr>
            </w:pPr>
          </w:p>
          <w:p w14:paraId="02F1EA17" w14:textId="0443E163" w:rsidR="00A23D52" w:rsidRDefault="00B9408D" w:rsidP="00B9408D">
            <w:pPr>
              <w:rPr>
                <w:rFonts w:ascii="Arial" w:hAnsi="Arial" w:cs="Arial"/>
                <w:sz w:val="20"/>
              </w:rPr>
            </w:pPr>
            <w:r w:rsidRPr="00A23D52">
              <w:rPr>
                <w:rFonts w:ascii="Arial" w:hAnsi="Arial" w:cs="Arial"/>
                <w:b/>
                <w:sz w:val="20"/>
              </w:rPr>
              <w:t>Case Briefs and Presentations</w:t>
            </w:r>
            <w:r>
              <w:rPr>
                <w:rFonts w:ascii="Arial" w:hAnsi="Arial" w:cs="Arial"/>
                <w:sz w:val="20"/>
              </w:rPr>
              <w:t>: Students will be</w:t>
            </w:r>
            <w:r w:rsidR="00EB3D57">
              <w:rPr>
                <w:rFonts w:ascii="Arial" w:hAnsi="Arial" w:cs="Arial"/>
                <w:sz w:val="20"/>
              </w:rPr>
              <w:t xml:space="preserve"> required to write case briefs </w:t>
            </w:r>
            <w:r>
              <w:rPr>
                <w:rFonts w:ascii="Arial" w:hAnsi="Arial" w:cs="Arial"/>
                <w:sz w:val="20"/>
              </w:rPr>
              <w:t xml:space="preserve">on Supreme Court decisions examined in this class. </w:t>
            </w:r>
            <w:r w:rsidR="00B86389">
              <w:rPr>
                <w:rFonts w:ascii="Arial" w:hAnsi="Arial" w:cs="Arial"/>
                <w:sz w:val="20"/>
              </w:rPr>
              <w:t>Case briefs summarize the elements of a case, which are detailed</w:t>
            </w:r>
            <w:r w:rsidR="006C3FDA">
              <w:rPr>
                <w:rFonts w:ascii="Arial" w:hAnsi="Arial" w:cs="Arial"/>
                <w:sz w:val="20"/>
              </w:rPr>
              <w:t xml:space="preserve"> at the end of the syllabus. </w:t>
            </w:r>
            <w:r w:rsidR="00A23D52">
              <w:rPr>
                <w:rFonts w:ascii="Arial" w:hAnsi="Arial" w:cs="Arial"/>
                <w:sz w:val="20"/>
              </w:rPr>
              <w:t>The case brief is expected to summarize all elements of a case, not just those elements reproduced or summarized in the textbook or other reference material. Part of the course will involve students locating full Supreme Court decisions, including concurrences and dissents.</w:t>
            </w:r>
            <w:r w:rsidR="00CA0771">
              <w:rPr>
                <w:rFonts w:ascii="Arial" w:hAnsi="Arial" w:cs="Arial"/>
                <w:sz w:val="20"/>
              </w:rPr>
              <w:t xml:space="preserve"> </w:t>
            </w:r>
            <w:r w:rsidR="00EB3D57">
              <w:rPr>
                <w:rFonts w:ascii="Arial" w:hAnsi="Arial" w:cs="Arial"/>
                <w:sz w:val="20"/>
              </w:rPr>
              <w:t>At minimum, s</w:t>
            </w:r>
            <w:r w:rsidR="00CA0771">
              <w:rPr>
                <w:rFonts w:ascii="Arial" w:hAnsi="Arial" w:cs="Arial"/>
                <w:sz w:val="20"/>
              </w:rPr>
              <w:t xml:space="preserve">tudents must follow the professor’s </w:t>
            </w:r>
            <w:r w:rsidR="00EB3D57">
              <w:rPr>
                <w:rFonts w:ascii="Arial" w:hAnsi="Arial" w:cs="Arial"/>
                <w:sz w:val="20"/>
              </w:rPr>
              <w:t>format when creating a case brief.</w:t>
            </w:r>
            <w:r w:rsidR="00EE5782">
              <w:rPr>
                <w:rFonts w:ascii="Arial" w:hAnsi="Arial" w:cs="Arial"/>
                <w:sz w:val="20"/>
              </w:rPr>
              <w:t xml:space="preserve"> Case briefs should be of a professional quality.</w:t>
            </w:r>
          </w:p>
          <w:p w14:paraId="15AE1447" w14:textId="77777777" w:rsidR="00A23D52" w:rsidRDefault="00A23D52" w:rsidP="00B9408D">
            <w:pPr>
              <w:rPr>
                <w:rFonts w:ascii="Arial" w:hAnsi="Arial" w:cs="Arial"/>
                <w:sz w:val="20"/>
              </w:rPr>
            </w:pPr>
          </w:p>
          <w:p w14:paraId="524CB54E" w14:textId="448F120D" w:rsidR="00B9408D" w:rsidRDefault="00B9408D" w:rsidP="00B9408D">
            <w:pPr>
              <w:rPr>
                <w:rFonts w:ascii="Arial" w:hAnsi="Arial" w:cs="Arial"/>
                <w:sz w:val="20"/>
              </w:rPr>
            </w:pPr>
            <w:r>
              <w:rPr>
                <w:rFonts w:ascii="Arial" w:hAnsi="Arial" w:cs="Arial"/>
                <w:sz w:val="20"/>
              </w:rPr>
              <w:t>Students will also be required to present</w:t>
            </w:r>
            <w:r w:rsidR="00505FDF">
              <w:rPr>
                <w:rFonts w:ascii="Arial" w:hAnsi="Arial" w:cs="Arial"/>
                <w:sz w:val="20"/>
              </w:rPr>
              <w:t xml:space="preserve"> some of</w:t>
            </w:r>
            <w:r>
              <w:rPr>
                <w:rFonts w:ascii="Arial" w:hAnsi="Arial" w:cs="Arial"/>
                <w:sz w:val="20"/>
              </w:rPr>
              <w:t xml:space="preserve"> these cases to the class</w:t>
            </w:r>
            <w:r w:rsidR="005B71F0">
              <w:rPr>
                <w:rFonts w:ascii="Arial" w:hAnsi="Arial" w:cs="Arial"/>
                <w:sz w:val="20"/>
              </w:rPr>
              <w:t>.</w:t>
            </w:r>
            <w:r w:rsidR="006C3FDA">
              <w:rPr>
                <w:rFonts w:ascii="Arial" w:hAnsi="Arial" w:cs="Arial"/>
                <w:sz w:val="20"/>
              </w:rPr>
              <w:t xml:space="preserve"> </w:t>
            </w:r>
            <w:r>
              <w:rPr>
                <w:rFonts w:ascii="Arial" w:hAnsi="Arial" w:cs="Arial"/>
                <w:sz w:val="20"/>
              </w:rPr>
              <w:t xml:space="preserve">The number of cases a student can expect to present is dependent upon class size but should expect to complete multiple </w:t>
            </w:r>
            <w:r w:rsidR="006C3FDA">
              <w:rPr>
                <w:rFonts w:ascii="Arial" w:hAnsi="Arial" w:cs="Arial"/>
                <w:sz w:val="20"/>
              </w:rPr>
              <w:t>case briefs. The instructor will assign students to both the case to be briefed and presented as well as the date both are due. Students may trade assignments with each other when both consent and both inform the professo</w:t>
            </w:r>
            <w:r w:rsidR="00130F15">
              <w:rPr>
                <w:rFonts w:ascii="Arial" w:hAnsi="Arial" w:cs="Arial"/>
                <w:sz w:val="20"/>
              </w:rPr>
              <w:t>r with written communication.</w:t>
            </w:r>
          </w:p>
          <w:p w14:paraId="63D443CB" w14:textId="77777777" w:rsidR="006C3FDA" w:rsidRDefault="006C3FDA" w:rsidP="00B9408D">
            <w:pPr>
              <w:rPr>
                <w:rFonts w:ascii="Arial" w:hAnsi="Arial" w:cs="Arial"/>
                <w:sz w:val="20"/>
              </w:rPr>
            </w:pPr>
          </w:p>
          <w:p w14:paraId="6139ABCB" w14:textId="3CEEC782" w:rsidR="006C3FDA" w:rsidRDefault="006C3FDA" w:rsidP="00B9408D">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05FDF">
              <w:rPr>
                <w:rFonts w:ascii="Arial" w:hAnsi="Arial" w:cs="Arial"/>
                <w:sz w:val="20"/>
              </w:rPr>
              <w:t xml:space="preserve"> weekly</w:t>
            </w:r>
            <w:r>
              <w:rPr>
                <w:rFonts w:ascii="Arial" w:hAnsi="Arial" w:cs="Arial"/>
                <w:sz w:val="20"/>
              </w:rPr>
              <w:t xml:space="preserve"> to ensure that students </w:t>
            </w:r>
            <w:r w:rsidR="00A23D52">
              <w:rPr>
                <w:rFonts w:ascii="Arial" w:hAnsi="Arial" w:cs="Arial"/>
                <w:sz w:val="20"/>
              </w:rPr>
              <w:t>are engaged with the materials. They will ask about the cases that have been assigned in class, up to and including the cases to be discussed on the day of the quiz. Quizzes will cover material either from the textbook or the text of the case itself.</w:t>
            </w:r>
          </w:p>
          <w:p w14:paraId="2F689E7E" w14:textId="5B952090" w:rsidR="005C2A7A" w:rsidRDefault="005C2A7A" w:rsidP="00B9408D">
            <w:pPr>
              <w:rPr>
                <w:rFonts w:ascii="Arial" w:hAnsi="Arial" w:cs="Arial"/>
                <w:sz w:val="20"/>
              </w:rPr>
            </w:pPr>
          </w:p>
          <w:p w14:paraId="030F1786" w14:textId="37FAA22B" w:rsidR="005C2A7A" w:rsidRDefault="005C2A7A" w:rsidP="00B9408D">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 xml:space="preserve">during </w:t>
            </w:r>
            <w:r w:rsidR="00D46D11">
              <w:rPr>
                <w:rFonts w:ascii="Arial" w:hAnsi="Arial" w:cs="Arial"/>
                <w:sz w:val="20"/>
              </w:rPr>
              <w:t>class</w:t>
            </w:r>
            <w:r w:rsidRPr="005C2A7A">
              <w:rPr>
                <w:rFonts w:ascii="Arial" w:hAnsi="Arial" w:cs="Arial"/>
                <w:sz w:val="20"/>
              </w:rPr>
              <w:t xml:space="preserve"> will also be docked on their participation grade.</w:t>
            </w:r>
          </w:p>
          <w:p w14:paraId="686B3473" w14:textId="0A5ED06A" w:rsidR="00A23D52" w:rsidRPr="00A23D52" w:rsidRDefault="00A23D52" w:rsidP="00B9408D">
            <w:pPr>
              <w:rPr>
                <w:rFonts w:ascii="Arial" w:hAnsi="Arial" w:cs="Arial"/>
                <w:sz w:val="20"/>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40C46E9" w14:textId="5DE6324E" w:rsidR="00CE6E0D" w:rsidRDefault="00CE6E0D" w:rsidP="00D6678E">
            <w:pPr>
              <w:rPr>
                <w:rFonts w:ascii="Arial" w:hAnsi="Arial" w:cs="Arial"/>
                <w:sz w:val="20"/>
                <w:szCs w:val="20"/>
              </w:rPr>
            </w:pPr>
            <w:r>
              <w:rPr>
                <w:rFonts w:ascii="Arial" w:hAnsi="Arial" w:cs="Arial"/>
                <w:sz w:val="20"/>
                <w:szCs w:val="20"/>
              </w:rPr>
              <w:t>Wednesday-</w:t>
            </w:r>
            <w:r w:rsidR="00D31A6A">
              <w:rPr>
                <w:rFonts w:ascii="Arial" w:hAnsi="Arial" w:cs="Arial"/>
                <w:sz w:val="20"/>
                <w:szCs w:val="20"/>
              </w:rPr>
              <w:t>Tuesday</w:t>
            </w:r>
            <w:r>
              <w:rPr>
                <w:rFonts w:ascii="Arial" w:hAnsi="Arial" w:cs="Arial"/>
                <w:sz w:val="20"/>
                <w:szCs w:val="20"/>
              </w:rPr>
              <w:t xml:space="preserve">, </w:t>
            </w:r>
            <w:r w:rsidR="00D31A6A">
              <w:rPr>
                <w:rFonts w:ascii="Arial" w:hAnsi="Arial" w:cs="Arial"/>
                <w:sz w:val="20"/>
                <w:szCs w:val="20"/>
              </w:rPr>
              <w:t>August</w:t>
            </w:r>
            <w:r>
              <w:rPr>
                <w:rFonts w:ascii="Arial" w:hAnsi="Arial" w:cs="Arial"/>
                <w:sz w:val="20"/>
                <w:szCs w:val="20"/>
              </w:rPr>
              <w:t xml:space="preserve"> 1</w:t>
            </w:r>
            <w:r w:rsidR="004F52EE">
              <w:rPr>
                <w:rFonts w:ascii="Arial" w:hAnsi="Arial" w:cs="Arial"/>
                <w:sz w:val="20"/>
                <w:szCs w:val="20"/>
              </w:rPr>
              <w:t>7</w:t>
            </w:r>
            <w:r>
              <w:rPr>
                <w:rFonts w:ascii="Arial" w:hAnsi="Arial" w:cs="Arial"/>
                <w:sz w:val="20"/>
                <w:szCs w:val="20"/>
              </w:rPr>
              <w:t>-2</w:t>
            </w:r>
            <w:r w:rsidR="004F52EE">
              <w:rPr>
                <w:rFonts w:ascii="Arial" w:hAnsi="Arial" w:cs="Arial"/>
                <w:sz w:val="20"/>
                <w:szCs w:val="20"/>
              </w:rPr>
              <w:t>3</w:t>
            </w:r>
            <w:r>
              <w:rPr>
                <w:rFonts w:ascii="Arial" w:hAnsi="Arial" w:cs="Arial"/>
                <w:sz w:val="20"/>
                <w:szCs w:val="20"/>
              </w:rPr>
              <w:t>: Add/Drop Period</w:t>
            </w:r>
          </w:p>
          <w:p w14:paraId="636AC8BF" w14:textId="16BE5EDF" w:rsidR="00CE6E0D" w:rsidRDefault="00CE6E0D" w:rsidP="00D6678E">
            <w:pPr>
              <w:rPr>
                <w:rFonts w:ascii="Arial" w:hAnsi="Arial" w:cs="Arial"/>
                <w:sz w:val="20"/>
                <w:szCs w:val="20"/>
              </w:rPr>
            </w:pPr>
            <w:r>
              <w:rPr>
                <w:rFonts w:ascii="Arial" w:hAnsi="Arial" w:cs="Arial"/>
                <w:sz w:val="20"/>
                <w:szCs w:val="20"/>
              </w:rPr>
              <w:t xml:space="preserve">Monday, </w:t>
            </w:r>
            <w:r w:rsidR="00D31A6A">
              <w:rPr>
                <w:rFonts w:ascii="Arial" w:hAnsi="Arial" w:cs="Arial"/>
                <w:sz w:val="20"/>
                <w:szCs w:val="20"/>
              </w:rPr>
              <w:t xml:space="preserve">September </w:t>
            </w:r>
            <w:r w:rsidR="004F52EE">
              <w:rPr>
                <w:rFonts w:ascii="Arial" w:hAnsi="Arial" w:cs="Arial"/>
                <w:sz w:val="20"/>
                <w:szCs w:val="20"/>
              </w:rPr>
              <w:t>5</w:t>
            </w:r>
            <w:r>
              <w:rPr>
                <w:rFonts w:ascii="Arial" w:hAnsi="Arial" w:cs="Arial"/>
                <w:sz w:val="20"/>
                <w:szCs w:val="20"/>
              </w:rPr>
              <w:t xml:space="preserve">: </w:t>
            </w:r>
            <w:r w:rsidR="00D31A6A">
              <w:rPr>
                <w:rFonts w:ascii="Arial" w:hAnsi="Arial" w:cs="Arial"/>
                <w:sz w:val="20"/>
                <w:szCs w:val="20"/>
              </w:rPr>
              <w:t>Labor Day (No classes)</w:t>
            </w:r>
          </w:p>
          <w:p w14:paraId="2AE30238" w14:textId="5B43ABD1" w:rsidR="00D31A6A" w:rsidRDefault="00D31A6A" w:rsidP="00D31A6A">
            <w:pPr>
              <w:rPr>
                <w:rFonts w:ascii="Arial" w:hAnsi="Arial" w:cs="Arial"/>
                <w:sz w:val="20"/>
                <w:szCs w:val="20"/>
              </w:rPr>
            </w:pPr>
            <w:r>
              <w:rPr>
                <w:rFonts w:ascii="Arial" w:hAnsi="Arial" w:cs="Arial"/>
                <w:sz w:val="20"/>
                <w:szCs w:val="20"/>
              </w:rPr>
              <w:t>Monday, October 2</w:t>
            </w:r>
            <w:r w:rsidR="004F52EE">
              <w:rPr>
                <w:rFonts w:ascii="Arial" w:hAnsi="Arial" w:cs="Arial"/>
                <w:sz w:val="20"/>
                <w:szCs w:val="20"/>
              </w:rPr>
              <w:t>4</w:t>
            </w:r>
            <w:r>
              <w:rPr>
                <w:rFonts w:ascii="Arial" w:hAnsi="Arial" w:cs="Arial"/>
                <w:sz w:val="20"/>
                <w:szCs w:val="20"/>
              </w:rPr>
              <w:t>: Withdrawal Deadline</w:t>
            </w:r>
          </w:p>
          <w:p w14:paraId="3BDFC39B" w14:textId="3A6B3936" w:rsidR="00CE6E0D" w:rsidRDefault="00D31A6A" w:rsidP="00D6678E">
            <w:pPr>
              <w:rPr>
                <w:rFonts w:ascii="Arial" w:hAnsi="Arial" w:cs="Arial"/>
                <w:sz w:val="20"/>
                <w:szCs w:val="20"/>
              </w:rPr>
            </w:pPr>
            <w:r>
              <w:rPr>
                <w:rFonts w:ascii="Arial" w:hAnsi="Arial" w:cs="Arial"/>
                <w:sz w:val="20"/>
                <w:szCs w:val="20"/>
              </w:rPr>
              <w:t>Friday, October 2</w:t>
            </w:r>
            <w:r w:rsidR="004F52EE">
              <w:rPr>
                <w:rFonts w:ascii="Arial" w:hAnsi="Arial" w:cs="Arial"/>
                <w:sz w:val="20"/>
                <w:szCs w:val="20"/>
              </w:rPr>
              <w:t>8</w:t>
            </w:r>
            <w:r w:rsidR="00CE6E0D">
              <w:rPr>
                <w:rFonts w:ascii="Arial" w:hAnsi="Arial" w:cs="Arial"/>
                <w:sz w:val="20"/>
                <w:szCs w:val="20"/>
              </w:rPr>
              <w:t xml:space="preserve">: </w:t>
            </w:r>
            <w:r>
              <w:rPr>
                <w:rFonts w:ascii="Arial" w:hAnsi="Arial" w:cs="Arial"/>
                <w:sz w:val="20"/>
                <w:szCs w:val="20"/>
              </w:rPr>
              <w:t>Fall Break (</w:t>
            </w:r>
            <w:r w:rsidR="00CE6E0D">
              <w:rPr>
                <w:rFonts w:ascii="Arial" w:hAnsi="Arial" w:cs="Arial"/>
                <w:sz w:val="20"/>
                <w:szCs w:val="20"/>
              </w:rPr>
              <w:t>No classes</w:t>
            </w:r>
            <w:r>
              <w:rPr>
                <w:rFonts w:ascii="Arial" w:hAnsi="Arial" w:cs="Arial"/>
                <w:sz w:val="20"/>
                <w:szCs w:val="20"/>
              </w:rPr>
              <w:t>)</w:t>
            </w:r>
          </w:p>
          <w:p w14:paraId="791F6F29" w14:textId="58954E0A" w:rsidR="00CE6E0D" w:rsidRDefault="00D31A6A" w:rsidP="00884395">
            <w:pPr>
              <w:rPr>
                <w:rFonts w:ascii="Arial" w:hAnsi="Arial" w:cs="Arial"/>
                <w:sz w:val="20"/>
                <w:szCs w:val="20"/>
              </w:rPr>
            </w:pPr>
            <w:r>
              <w:rPr>
                <w:rFonts w:ascii="Arial" w:hAnsi="Arial" w:cs="Arial"/>
                <w:sz w:val="20"/>
                <w:szCs w:val="20"/>
              </w:rPr>
              <w:lastRenderedPageBreak/>
              <w:t>Wednesday-Friday, November 2</w:t>
            </w:r>
            <w:r w:rsidR="004F52EE">
              <w:rPr>
                <w:rFonts w:ascii="Arial" w:hAnsi="Arial" w:cs="Arial"/>
                <w:sz w:val="20"/>
                <w:szCs w:val="20"/>
              </w:rPr>
              <w:t>3</w:t>
            </w:r>
            <w:r>
              <w:rPr>
                <w:rFonts w:ascii="Arial" w:hAnsi="Arial" w:cs="Arial"/>
                <w:sz w:val="20"/>
                <w:szCs w:val="20"/>
              </w:rPr>
              <w:t>-2</w:t>
            </w:r>
            <w:r w:rsidR="004F52EE">
              <w:rPr>
                <w:rFonts w:ascii="Arial" w:hAnsi="Arial" w:cs="Arial"/>
                <w:sz w:val="20"/>
                <w:szCs w:val="20"/>
              </w:rPr>
              <w:t>5</w:t>
            </w:r>
            <w:r w:rsidR="00CE6E0D">
              <w:rPr>
                <w:rFonts w:ascii="Arial" w:hAnsi="Arial" w:cs="Arial"/>
                <w:sz w:val="20"/>
                <w:szCs w:val="20"/>
              </w:rPr>
              <w:t xml:space="preserve">: </w:t>
            </w:r>
            <w:r>
              <w:rPr>
                <w:rFonts w:ascii="Arial" w:hAnsi="Arial" w:cs="Arial"/>
                <w:sz w:val="20"/>
                <w:szCs w:val="20"/>
              </w:rPr>
              <w:t>Thanksgiving (</w:t>
            </w:r>
            <w:r w:rsidR="00CE6E0D">
              <w:rPr>
                <w:rFonts w:ascii="Arial" w:hAnsi="Arial" w:cs="Arial"/>
                <w:sz w:val="20"/>
                <w:szCs w:val="20"/>
              </w:rPr>
              <w:t>No classes</w:t>
            </w:r>
            <w:r>
              <w:rPr>
                <w:rFonts w:ascii="Arial" w:hAnsi="Arial" w:cs="Arial"/>
                <w:sz w:val="20"/>
                <w:szCs w:val="20"/>
              </w:rPr>
              <w:t>)</w:t>
            </w:r>
          </w:p>
          <w:p w14:paraId="6C7391DF" w14:textId="14A3D52B" w:rsidR="00884395" w:rsidRPr="00C2322F" w:rsidRDefault="004F52EE" w:rsidP="000E5A69">
            <w:pPr>
              <w:rPr>
                <w:rFonts w:ascii="Arial" w:hAnsi="Arial" w:cs="Arial"/>
                <w:sz w:val="20"/>
                <w:szCs w:val="20"/>
              </w:rPr>
            </w:pPr>
            <w:r>
              <w:rPr>
                <w:rFonts w:ascii="Arial" w:hAnsi="Arial" w:cs="Arial"/>
                <w:sz w:val="20"/>
                <w:szCs w:val="20"/>
              </w:rPr>
              <w:t>Monday</w:t>
            </w:r>
            <w:r w:rsidR="00252E53">
              <w:rPr>
                <w:rFonts w:ascii="Arial" w:hAnsi="Arial" w:cs="Arial"/>
                <w:sz w:val="20"/>
                <w:szCs w:val="20"/>
              </w:rPr>
              <w:t xml:space="preserve">, </w:t>
            </w:r>
            <w:r w:rsidR="00D31A6A">
              <w:rPr>
                <w:rFonts w:ascii="Arial" w:hAnsi="Arial" w:cs="Arial"/>
                <w:sz w:val="20"/>
                <w:szCs w:val="20"/>
              </w:rPr>
              <w:t xml:space="preserve">December </w:t>
            </w:r>
            <w:r>
              <w:rPr>
                <w:rFonts w:ascii="Arial" w:hAnsi="Arial" w:cs="Arial"/>
                <w:sz w:val="20"/>
                <w:szCs w:val="20"/>
              </w:rPr>
              <w:t>12</w:t>
            </w:r>
            <w:r w:rsidR="000E5A69">
              <w:rPr>
                <w:rFonts w:ascii="Arial" w:hAnsi="Arial" w:cs="Arial"/>
                <w:sz w:val="20"/>
                <w:szCs w:val="20"/>
              </w:rPr>
              <w:t xml:space="preserve"> (</w:t>
            </w:r>
            <w:r>
              <w:rPr>
                <w:rFonts w:ascii="Arial" w:hAnsi="Arial" w:cs="Arial"/>
                <w:sz w:val="20"/>
                <w:szCs w:val="20"/>
              </w:rPr>
              <w:t>noon</w:t>
            </w:r>
            <w:r w:rsidR="000E5A69">
              <w:rPr>
                <w:rFonts w:ascii="Arial" w:hAnsi="Arial" w:cs="Arial"/>
                <w:sz w:val="20"/>
                <w:szCs w:val="20"/>
              </w:rPr>
              <w:t>)</w:t>
            </w:r>
            <w:r w:rsidR="00252E53">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77777777" w:rsidR="00884395" w:rsidRPr="00C2322F" w:rsidRDefault="00884395" w:rsidP="00884395">
            <w:pPr>
              <w:rPr>
                <w:rFonts w:ascii="Arial" w:hAnsi="Arial" w:cs="Arial"/>
                <w:sz w:val="20"/>
              </w:rPr>
            </w:pPr>
          </w:p>
        </w:tc>
      </w:tr>
      <w:tr w:rsidR="000B6CFA" w:rsidRPr="00C2322F" w14:paraId="05077C4A" w14:textId="77777777" w:rsidTr="00D76428">
        <w:tc>
          <w:tcPr>
            <w:tcW w:w="10340" w:type="dxa"/>
            <w:gridSpan w:val="3"/>
            <w:shd w:val="clear" w:color="auto" w:fill="auto"/>
          </w:tcPr>
          <w:p w14:paraId="05C22B65" w14:textId="77777777" w:rsidR="000B6CFA" w:rsidRPr="0006705C" w:rsidRDefault="000B6CFA" w:rsidP="000B6CFA">
            <w:pPr>
              <w:jc w:val="center"/>
              <w:rPr>
                <w:rFonts w:ascii="Arial" w:hAnsi="Arial" w:cs="Arial"/>
                <w:b/>
                <w:sz w:val="20"/>
              </w:rPr>
            </w:pPr>
          </w:p>
        </w:tc>
      </w:tr>
      <w:tr w:rsidR="000B6CFA" w:rsidRPr="00C2322F" w14:paraId="5EAB2657" w14:textId="77777777" w:rsidTr="00D76428">
        <w:tc>
          <w:tcPr>
            <w:tcW w:w="10340" w:type="dxa"/>
            <w:gridSpan w:val="3"/>
            <w:shd w:val="clear" w:color="auto" w:fill="auto"/>
          </w:tcPr>
          <w:p w14:paraId="5FD3E2A8" w14:textId="53D38EDA" w:rsidR="000B6CFA" w:rsidRPr="00C2322F" w:rsidRDefault="000B6CFA" w:rsidP="000B6CFA">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0B6CFA" w:rsidRPr="00C2322F" w14:paraId="54EB30FB" w14:textId="77777777" w:rsidTr="00D76428">
        <w:trPr>
          <w:trHeight w:val="89"/>
        </w:trPr>
        <w:tc>
          <w:tcPr>
            <w:tcW w:w="10340" w:type="dxa"/>
            <w:gridSpan w:val="3"/>
            <w:shd w:val="clear" w:color="auto" w:fill="auto"/>
          </w:tcPr>
          <w:p w14:paraId="66EAB33E" w14:textId="77777777" w:rsidR="000B6CFA" w:rsidRPr="00C2322F" w:rsidRDefault="000B6CFA" w:rsidP="000B6CFA">
            <w:pPr>
              <w:rPr>
                <w:rFonts w:ascii="Arial" w:hAnsi="Arial" w:cs="Arial"/>
                <w:sz w:val="10"/>
              </w:rPr>
            </w:pPr>
          </w:p>
        </w:tc>
      </w:tr>
      <w:tr w:rsidR="000B6CFA" w:rsidRPr="00C2322F" w14:paraId="1B8147B2" w14:textId="77777777" w:rsidTr="00D76428">
        <w:tc>
          <w:tcPr>
            <w:tcW w:w="10340" w:type="dxa"/>
            <w:gridSpan w:val="3"/>
            <w:shd w:val="clear" w:color="auto" w:fill="auto"/>
          </w:tcPr>
          <w:p w14:paraId="7FC74004"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0"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1"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2"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3"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0B6CFA" w:rsidRPr="00FE5457" w:rsidRDefault="000B6CFA" w:rsidP="000B6CFA">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0B6CFA" w:rsidRPr="00C2322F" w14:paraId="5604394C" w14:textId="77777777" w:rsidTr="00D76428">
        <w:tc>
          <w:tcPr>
            <w:tcW w:w="10340" w:type="dxa"/>
            <w:gridSpan w:val="3"/>
            <w:shd w:val="clear" w:color="auto" w:fill="auto"/>
          </w:tcPr>
          <w:p w14:paraId="49A83BA0" w14:textId="77777777" w:rsidR="000B6CFA" w:rsidRPr="00C2322F" w:rsidRDefault="000B6CFA" w:rsidP="000B6CFA">
            <w:pPr>
              <w:rPr>
                <w:rFonts w:ascii="Arial" w:hAnsi="Arial" w:cs="Arial"/>
                <w:sz w:val="20"/>
              </w:rPr>
            </w:pPr>
          </w:p>
        </w:tc>
      </w:tr>
      <w:tr w:rsidR="000B6CFA" w14:paraId="30DCBDAB" w14:textId="77777777" w:rsidTr="00943ED6">
        <w:tc>
          <w:tcPr>
            <w:tcW w:w="10340" w:type="dxa"/>
            <w:gridSpan w:val="3"/>
            <w:shd w:val="clear" w:color="auto" w:fill="auto"/>
          </w:tcPr>
          <w:p w14:paraId="5E4EBB59" w14:textId="77777777" w:rsidR="000B6CFA" w:rsidRDefault="000B6CFA" w:rsidP="000B6CFA">
            <w:pPr>
              <w:jc w:val="center"/>
              <w:rPr>
                <w:rFonts w:ascii="Arial" w:hAnsi="Arial" w:cs="Arial"/>
                <w:b/>
                <w:sz w:val="20"/>
              </w:rPr>
            </w:pPr>
          </w:p>
          <w:p w14:paraId="09B31459" w14:textId="77777777" w:rsidR="000B6CFA" w:rsidRDefault="000B6CFA" w:rsidP="000B6CFA">
            <w:pPr>
              <w:jc w:val="center"/>
              <w:rPr>
                <w:rFonts w:ascii="Arial" w:hAnsi="Arial" w:cs="Arial"/>
                <w:b/>
                <w:sz w:val="20"/>
              </w:rPr>
            </w:pPr>
          </w:p>
          <w:p w14:paraId="103DE090" w14:textId="0D762D43" w:rsidR="000B6CFA" w:rsidRDefault="000B6CFA" w:rsidP="000B6CFA">
            <w:pPr>
              <w:jc w:val="center"/>
              <w:rPr>
                <w:rFonts w:ascii="Arial" w:hAnsi="Arial" w:cs="Arial"/>
                <w:b/>
                <w:sz w:val="20"/>
              </w:rPr>
            </w:pPr>
            <w:r>
              <w:rPr>
                <w:rFonts w:ascii="Arial" w:hAnsi="Arial" w:cs="Arial"/>
                <w:b/>
                <w:sz w:val="20"/>
              </w:rPr>
              <w:t>Syllabus as a Contract</w:t>
            </w:r>
          </w:p>
        </w:tc>
      </w:tr>
      <w:tr w:rsidR="000B6CFA" w:rsidRPr="006C6BF2" w14:paraId="04FB348E" w14:textId="77777777" w:rsidTr="00943ED6">
        <w:tc>
          <w:tcPr>
            <w:tcW w:w="10340" w:type="dxa"/>
            <w:gridSpan w:val="3"/>
            <w:shd w:val="clear" w:color="auto" w:fill="auto"/>
          </w:tcPr>
          <w:p w14:paraId="1F651C4B" w14:textId="77777777" w:rsidR="000B6CFA" w:rsidRPr="006C6BF2" w:rsidRDefault="000B6CFA" w:rsidP="000B6CFA">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0B6CFA" w14:paraId="29B1385C" w14:textId="77777777" w:rsidTr="00943ED6">
        <w:tc>
          <w:tcPr>
            <w:tcW w:w="10340" w:type="dxa"/>
            <w:gridSpan w:val="3"/>
            <w:shd w:val="clear" w:color="auto" w:fill="auto"/>
          </w:tcPr>
          <w:p w14:paraId="341BCDC1" w14:textId="77777777" w:rsidR="000B6CFA" w:rsidRDefault="000B6CFA" w:rsidP="000B6CFA">
            <w:pPr>
              <w:jc w:val="center"/>
              <w:rPr>
                <w:rFonts w:ascii="Arial" w:hAnsi="Arial" w:cs="Arial"/>
                <w:b/>
                <w:sz w:val="20"/>
              </w:rPr>
            </w:pPr>
          </w:p>
        </w:tc>
      </w:tr>
      <w:tr w:rsidR="000B6CFA" w:rsidRPr="00B0295F" w14:paraId="4150B813" w14:textId="77777777" w:rsidTr="00943ED6">
        <w:tc>
          <w:tcPr>
            <w:tcW w:w="10340" w:type="dxa"/>
            <w:gridSpan w:val="3"/>
            <w:shd w:val="clear" w:color="auto" w:fill="auto"/>
          </w:tcPr>
          <w:p w14:paraId="0ECBF3B2" w14:textId="77777777" w:rsidR="000B6CFA" w:rsidRPr="00B0295F" w:rsidRDefault="000B6CFA" w:rsidP="000B6CFA">
            <w:pPr>
              <w:jc w:val="center"/>
              <w:rPr>
                <w:rFonts w:ascii="Arial" w:hAnsi="Arial" w:cs="Arial"/>
                <w:b/>
                <w:sz w:val="20"/>
              </w:rPr>
            </w:pPr>
            <w:r>
              <w:rPr>
                <w:rFonts w:ascii="Arial" w:hAnsi="Arial" w:cs="Arial"/>
                <w:b/>
                <w:sz w:val="20"/>
              </w:rPr>
              <w:t>A Word of Thanks</w:t>
            </w:r>
          </w:p>
        </w:tc>
      </w:tr>
      <w:tr w:rsidR="000B6CFA" w:rsidRPr="00B0295F" w14:paraId="16EA60A2" w14:textId="77777777" w:rsidTr="00943ED6">
        <w:tc>
          <w:tcPr>
            <w:tcW w:w="10340" w:type="dxa"/>
            <w:gridSpan w:val="3"/>
            <w:shd w:val="clear" w:color="auto" w:fill="auto"/>
          </w:tcPr>
          <w:p w14:paraId="50B28486" w14:textId="33C39D02" w:rsidR="000B6CFA" w:rsidRDefault="000B6CFA" w:rsidP="000B6CFA">
            <w:pPr>
              <w:rPr>
                <w:rFonts w:ascii="Arial" w:hAnsi="Arial" w:cs="Arial"/>
                <w:sz w:val="20"/>
              </w:rPr>
            </w:pPr>
            <w:r>
              <w:rPr>
                <w:rFonts w:ascii="Arial" w:hAnsi="Arial" w:cs="Arial"/>
                <w:sz w:val="20"/>
              </w:rPr>
              <w:t xml:space="preserve">Teaching is a difficult task, and even the creation of a course syllabus is difficult. I appreciate the help of all of my colleagues who have helped me along the way: Joseph </w:t>
            </w:r>
            <w:proofErr w:type="spellStart"/>
            <w:r>
              <w:rPr>
                <w:rFonts w:ascii="Arial" w:hAnsi="Arial" w:cs="Arial"/>
                <w:sz w:val="20"/>
              </w:rPr>
              <w:t>Ura</w:t>
            </w:r>
            <w:proofErr w:type="spellEnd"/>
            <w:r>
              <w:rPr>
                <w:rFonts w:ascii="Arial" w:hAnsi="Arial" w:cs="Arial"/>
                <w:sz w:val="20"/>
              </w:rPr>
              <w:t>, John Robertson, Nicholas Conway, Todd Curry, Grier Stephenson, and Teena Wilhelm. I am also grateful to the students of previous courses whose feedback has helped me improve this syllabus.</w:t>
            </w:r>
          </w:p>
          <w:p w14:paraId="6B92D76D" w14:textId="77777777" w:rsidR="000B6CFA" w:rsidRDefault="000B6CFA" w:rsidP="000B6CFA">
            <w:pPr>
              <w:rPr>
                <w:rFonts w:ascii="Arial" w:hAnsi="Arial" w:cs="Arial"/>
                <w:sz w:val="20"/>
              </w:rPr>
            </w:pPr>
          </w:p>
          <w:p w14:paraId="7B5F6D20" w14:textId="418326FD" w:rsidR="000B6CFA" w:rsidRPr="00B0295F" w:rsidRDefault="000B6CFA" w:rsidP="000B6CFA">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0B6CFA" w:rsidRPr="00C2322F" w14:paraId="1F15F153" w14:textId="77777777" w:rsidTr="00D76428">
        <w:tc>
          <w:tcPr>
            <w:tcW w:w="10340" w:type="dxa"/>
            <w:gridSpan w:val="3"/>
            <w:shd w:val="clear" w:color="auto" w:fill="auto"/>
          </w:tcPr>
          <w:p w14:paraId="3889F201" w14:textId="77777777" w:rsidR="000B6CFA" w:rsidRDefault="000B6CFA" w:rsidP="000B6CFA">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77777777" w:rsidR="006339E2" w:rsidRDefault="006339E2" w:rsidP="006339E2">
            <w:pPr>
              <w:jc w:val="center"/>
              <w:rPr>
                <w:rFonts w:ascii="Arial" w:hAnsi="Arial" w:cs="Arial"/>
                <w:b/>
                <w:sz w:val="20"/>
              </w:rPr>
            </w:pPr>
            <w:r>
              <w:rPr>
                <w:rFonts w:ascii="Arial" w:hAnsi="Arial" w:cs="Arial"/>
                <w:b/>
                <w:sz w:val="20"/>
              </w:rPr>
              <w:lastRenderedPageBreak/>
              <w:t>Expected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084B15C2" w:rsidR="00B0295F" w:rsidRPr="00A16AB6" w:rsidRDefault="00B0295F" w:rsidP="00B0295F">
            <w:pPr>
              <w:rPr>
                <w:rFonts w:ascii="Arial" w:hAnsi="Arial" w:cs="Arial"/>
                <w:b/>
                <w:sz w:val="20"/>
              </w:rPr>
            </w:pPr>
            <w:r w:rsidRPr="00A16AB6">
              <w:rPr>
                <w:rFonts w:ascii="Arial" w:hAnsi="Arial" w:cs="Arial"/>
                <w:b/>
                <w:sz w:val="20"/>
              </w:rPr>
              <w:t xml:space="preserve">Week </w:t>
            </w:r>
            <w:r w:rsidR="00406347">
              <w:rPr>
                <w:rFonts w:ascii="Arial" w:hAnsi="Arial" w:cs="Arial"/>
                <w:b/>
                <w:sz w:val="20"/>
              </w:rPr>
              <w:t>1</w:t>
            </w:r>
            <w:r w:rsidRPr="00A16AB6">
              <w:rPr>
                <w:rFonts w:ascii="Arial" w:hAnsi="Arial" w:cs="Arial"/>
                <w:b/>
                <w:sz w:val="20"/>
              </w:rPr>
              <w:t>:</w:t>
            </w:r>
            <w:r>
              <w:rPr>
                <w:rFonts w:ascii="Arial" w:hAnsi="Arial" w:cs="Arial"/>
                <w:b/>
                <w:sz w:val="20"/>
              </w:rPr>
              <w:t xml:space="preserve"> Basics of Constitutional Law</w:t>
            </w:r>
            <w:r w:rsidR="002F51A2">
              <w:rPr>
                <w:rFonts w:ascii="Arial" w:hAnsi="Arial" w:cs="Arial"/>
                <w:b/>
                <w:sz w:val="20"/>
              </w:rPr>
              <w:t xml:space="preserve"> – Chapter 1</w:t>
            </w:r>
          </w:p>
          <w:p w14:paraId="30E37D7E" w14:textId="4BB3F1EC"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w:t>
            </w:r>
            <w:r w:rsidR="00406347">
              <w:rPr>
                <w:rFonts w:ascii="Arial" w:hAnsi="Arial" w:cs="Arial"/>
                <w:b/>
                <w:sz w:val="20"/>
              </w:rPr>
              <w:t>2</w:t>
            </w:r>
            <w:r w:rsidR="005565CB" w:rsidRPr="00A16AB6">
              <w:rPr>
                <w:rFonts w:ascii="Arial" w:hAnsi="Arial" w:cs="Arial"/>
                <w:b/>
                <w:sz w:val="20"/>
              </w:rPr>
              <w:t xml:space="preserve">: Judicial Review and </w:t>
            </w:r>
            <w:proofErr w:type="spellStart"/>
            <w:r w:rsidR="002457B1">
              <w:rPr>
                <w:rFonts w:ascii="Arial" w:hAnsi="Arial" w:cs="Arial"/>
                <w:b/>
                <w:sz w:val="20"/>
              </w:rPr>
              <w:t>Justicability</w:t>
            </w:r>
            <w:proofErr w:type="spellEnd"/>
            <w:r w:rsidR="002F51A2">
              <w:rPr>
                <w:rFonts w:ascii="Arial" w:hAnsi="Arial" w:cs="Arial"/>
                <w:b/>
                <w:sz w:val="20"/>
              </w:rPr>
              <w:t xml:space="preserve"> – Chapter 2</w:t>
            </w:r>
            <w:r w:rsidR="0021589C">
              <w:rPr>
                <w:rFonts w:ascii="Arial" w:hAnsi="Arial" w:cs="Arial"/>
                <w:b/>
                <w:sz w:val="20"/>
              </w:rPr>
              <w:t xml:space="preserve"> (</w:t>
            </w:r>
            <w:r w:rsidR="004F51F1">
              <w:rPr>
                <w:rFonts w:ascii="Arial" w:hAnsi="Arial" w:cs="Arial"/>
                <w:b/>
                <w:sz w:val="20"/>
              </w:rPr>
              <w:t>6</w:t>
            </w:r>
            <w:r w:rsidR="0021589C">
              <w:rPr>
                <w:rFonts w:ascii="Arial" w:hAnsi="Arial" w:cs="Arial"/>
                <w:b/>
                <w:sz w:val="20"/>
              </w:rPr>
              <w:t>)</w:t>
            </w:r>
          </w:p>
          <w:p w14:paraId="40541ABF" w14:textId="479F43F1"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Marbury v Madison; Martin v Hunter’s Lessee; </w:t>
            </w:r>
            <w:proofErr w:type="spellStart"/>
            <w:r w:rsidR="00A73377">
              <w:rPr>
                <w:rFonts w:ascii="Arial" w:hAnsi="Arial" w:cs="Arial"/>
                <w:i/>
                <w:sz w:val="20"/>
              </w:rPr>
              <w:t>Flast</w:t>
            </w:r>
            <w:proofErr w:type="spellEnd"/>
            <w:r w:rsidR="00A73377">
              <w:rPr>
                <w:rFonts w:ascii="Arial" w:hAnsi="Arial" w:cs="Arial"/>
                <w:i/>
                <w:sz w:val="20"/>
              </w:rPr>
              <w:t xml:space="preserve"> v. Cohen</w:t>
            </w:r>
            <w:r w:rsidR="002457B1" w:rsidRPr="002457B1">
              <w:rPr>
                <w:rFonts w:ascii="Arial" w:hAnsi="Arial" w:cs="Arial"/>
                <w:i/>
                <w:sz w:val="20"/>
              </w:rPr>
              <w:t xml:space="preserve">; Baker v. </w:t>
            </w:r>
            <w:proofErr w:type="spellStart"/>
            <w:r w:rsidR="002457B1" w:rsidRPr="002457B1">
              <w:rPr>
                <w:rFonts w:ascii="Arial" w:hAnsi="Arial" w:cs="Arial"/>
                <w:i/>
                <w:sz w:val="20"/>
              </w:rPr>
              <w:t>Carr</w:t>
            </w:r>
            <w:proofErr w:type="spellEnd"/>
            <w:r w:rsidR="002457B1" w:rsidRPr="002457B1">
              <w:rPr>
                <w:rFonts w:ascii="Arial" w:hAnsi="Arial" w:cs="Arial"/>
                <w:i/>
                <w:sz w:val="20"/>
              </w:rPr>
              <w:t xml:space="preserve">; </w:t>
            </w:r>
            <w:proofErr w:type="spellStart"/>
            <w:r w:rsidR="002457B1" w:rsidRPr="002457B1">
              <w:rPr>
                <w:rFonts w:ascii="Arial" w:hAnsi="Arial" w:cs="Arial"/>
                <w:i/>
                <w:sz w:val="20"/>
              </w:rPr>
              <w:t>DeFunis</w:t>
            </w:r>
            <w:proofErr w:type="spellEnd"/>
            <w:r w:rsidR="002457B1" w:rsidRPr="002457B1">
              <w:rPr>
                <w:rFonts w:ascii="Arial" w:hAnsi="Arial" w:cs="Arial"/>
                <w:i/>
                <w:sz w:val="20"/>
              </w:rPr>
              <w:t xml:space="preserve"> v. </w:t>
            </w:r>
            <w:proofErr w:type="spellStart"/>
            <w:r w:rsidR="002457B1" w:rsidRPr="002457B1">
              <w:rPr>
                <w:rFonts w:ascii="Arial" w:hAnsi="Arial" w:cs="Arial"/>
                <w:i/>
                <w:sz w:val="20"/>
              </w:rPr>
              <w:t>Odegaard</w:t>
            </w:r>
            <w:proofErr w:type="spellEnd"/>
            <w:r w:rsidR="00D618E4">
              <w:rPr>
                <w:rFonts w:ascii="Arial" w:hAnsi="Arial" w:cs="Arial"/>
                <w:i/>
                <w:sz w:val="20"/>
              </w:rPr>
              <w:t xml:space="preserve">; </w:t>
            </w:r>
            <w:bookmarkStart w:id="1" w:name="OLE_LINK1"/>
            <w:r w:rsidR="00D618E4" w:rsidRPr="002457B1">
              <w:rPr>
                <w:rFonts w:ascii="Arial" w:hAnsi="Arial" w:cs="Arial"/>
                <w:i/>
                <w:sz w:val="20"/>
              </w:rPr>
              <w:t xml:space="preserve">Ex Parte </w:t>
            </w:r>
            <w:proofErr w:type="spellStart"/>
            <w:r w:rsidR="00D618E4" w:rsidRPr="002457B1">
              <w:rPr>
                <w:rFonts w:ascii="Arial" w:hAnsi="Arial" w:cs="Arial"/>
                <w:i/>
                <w:sz w:val="20"/>
              </w:rPr>
              <w:t>McCardle</w:t>
            </w:r>
            <w:proofErr w:type="spellEnd"/>
          </w:p>
          <w:p w14:paraId="6C0832BC" w14:textId="77777777" w:rsidR="002457B1" w:rsidRDefault="002457B1" w:rsidP="005565CB">
            <w:pPr>
              <w:rPr>
                <w:rFonts w:ascii="Arial" w:hAnsi="Arial" w:cs="Arial"/>
                <w:sz w:val="20"/>
              </w:rPr>
            </w:pPr>
          </w:p>
          <w:p w14:paraId="7592F410" w14:textId="3A8D7E04" w:rsidR="005565CB"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3</w:t>
            </w:r>
            <w:r w:rsidRPr="00CB762A">
              <w:rPr>
                <w:rFonts w:ascii="Arial" w:hAnsi="Arial" w:cs="Arial"/>
                <w:b/>
                <w:sz w:val="20"/>
              </w:rPr>
              <w:t>:</w:t>
            </w:r>
            <w:r>
              <w:rPr>
                <w:rFonts w:ascii="Arial" w:hAnsi="Arial" w:cs="Arial"/>
                <w:b/>
                <w:sz w:val="20"/>
              </w:rPr>
              <w:t xml:space="preserve"> </w:t>
            </w:r>
            <w:r w:rsidR="002457B1">
              <w:rPr>
                <w:rFonts w:ascii="Arial" w:hAnsi="Arial" w:cs="Arial"/>
                <w:b/>
                <w:sz w:val="20"/>
              </w:rPr>
              <w:t>Legislative Powers</w:t>
            </w:r>
            <w:r w:rsidR="002F51A2">
              <w:rPr>
                <w:rFonts w:ascii="Arial" w:hAnsi="Arial" w:cs="Arial"/>
                <w:b/>
                <w:sz w:val="20"/>
              </w:rPr>
              <w:t xml:space="preserve"> – Chapter 3</w:t>
            </w:r>
            <w:r w:rsidR="0021589C">
              <w:rPr>
                <w:rFonts w:ascii="Arial" w:hAnsi="Arial" w:cs="Arial"/>
                <w:b/>
                <w:sz w:val="20"/>
              </w:rPr>
              <w:t xml:space="preserve"> (6)</w:t>
            </w:r>
          </w:p>
          <w:p w14:paraId="21AA127C" w14:textId="6BF4EE98" w:rsidR="005565CB" w:rsidRPr="00CB762A" w:rsidRDefault="005565CB" w:rsidP="005565CB">
            <w:pPr>
              <w:rPr>
                <w:rFonts w:ascii="Arial" w:hAnsi="Arial" w:cs="Arial"/>
                <w:sz w:val="20"/>
              </w:rPr>
            </w:pPr>
            <w:r>
              <w:rPr>
                <w:rFonts w:ascii="Arial" w:hAnsi="Arial" w:cs="Arial"/>
                <w:sz w:val="20"/>
              </w:rPr>
              <w:t xml:space="preserve">Cases: </w:t>
            </w:r>
            <w:r w:rsidR="002457B1" w:rsidRPr="002457B1">
              <w:rPr>
                <w:rFonts w:ascii="Arial" w:hAnsi="Arial" w:cs="Arial"/>
                <w:i/>
                <w:sz w:val="20"/>
              </w:rPr>
              <w:t xml:space="preserve">Powell v. McCormack; U.S. Term Limits, Inc. v. Thornton; Gravel v. United States; McCulloch v. Maryland; </w:t>
            </w:r>
            <w:proofErr w:type="spellStart"/>
            <w:r w:rsidR="002457B1" w:rsidRPr="002457B1">
              <w:rPr>
                <w:rFonts w:ascii="Arial" w:hAnsi="Arial" w:cs="Arial"/>
                <w:i/>
                <w:sz w:val="20"/>
              </w:rPr>
              <w:t>McGrain</w:t>
            </w:r>
            <w:proofErr w:type="spellEnd"/>
            <w:r w:rsidR="002457B1" w:rsidRPr="002457B1">
              <w:rPr>
                <w:rFonts w:ascii="Arial" w:hAnsi="Arial" w:cs="Arial"/>
                <w:i/>
                <w:sz w:val="20"/>
              </w:rPr>
              <w:t xml:space="preserve"> v. Daugherty; Watkins v. United States</w:t>
            </w:r>
          </w:p>
          <w:p w14:paraId="1493DE84" w14:textId="77777777" w:rsidR="005565CB" w:rsidRDefault="005565CB" w:rsidP="005565CB">
            <w:pPr>
              <w:rPr>
                <w:rFonts w:ascii="Arial" w:hAnsi="Arial" w:cs="Arial"/>
                <w:sz w:val="20"/>
              </w:rPr>
            </w:pPr>
          </w:p>
          <w:p w14:paraId="07CC1BAA" w14:textId="5F83DFE8" w:rsidR="005565CB"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4</w:t>
            </w:r>
            <w:r w:rsidRPr="00CB762A">
              <w:rPr>
                <w:rFonts w:ascii="Arial" w:hAnsi="Arial" w:cs="Arial"/>
                <w:b/>
                <w:sz w:val="20"/>
              </w:rPr>
              <w:t>:</w:t>
            </w:r>
            <w:r>
              <w:rPr>
                <w:rFonts w:ascii="Arial" w:hAnsi="Arial" w:cs="Arial"/>
                <w:b/>
                <w:sz w:val="20"/>
              </w:rPr>
              <w:t xml:space="preserve"> </w:t>
            </w:r>
            <w:r w:rsidR="002457B1">
              <w:rPr>
                <w:rFonts w:ascii="Arial" w:hAnsi="Arial" w:cs="Arial"/>
                <w:b/>
                <w:sz w:val="20"/>
              </w:rPr>
              <w:t>Executive Powers</w:t>
            </w:r>
            <w:r w:rsidR="002F51A2">
              <w:rPr>
                <w:rFonts w:ascii="Arial" w:hAnsi="Arial" w:cs="Arial"/>
                <w:b/>
                <w:sz w:val="20"/>
              </w:rPr>
              <w:t xml:space="preserve"> – Chapter 4</w:t>
            </w:r>
            <w:r w:rsidR="0021589C">
              <w:rPr>
                <w:rFonts w:ascii="Arial" w:hAnsi="Arial" w:cs="Arial"/>
                <w:b/>
                <w:sz w:val="20"/>
              </w:rPr>
              <w:t xml:space="preserve"> (7)</w:t>
            </w:r>
          </w:p>
          <w:p w14:paraId="5DE5900B" w14:textId="2199C484"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In </w:t>
            </w:r>
            <w:r w:rsidR="00D63FAA">
              <w:rPr>
                <w:rFonts w:ascii="Arial" w:hAnsi="Arial" w:cs="Arial"/>
                <w:i/>
                <w:sz w:val="20"/>
              </w:rPr>
              <w:t>r</w:t>
            </w:r>
            <w:r w:rsidR="002457B1" w:rsidRPr="002457B1">
              <w:rPr>
                <w:rFonts w:ascii="Arial" w:hAnsi="Arial" w:cs="Arial"/>
                <w:i/>
                <w:sz w:val="20"/>
              </w:rPr>
              <w:t xml:space="preserve">e </w:t>
            </w:r>
            <w:proofErr w:type="spellStart"/>
            <w:r w:rsidR="002457B1" w:rsidRPr="002457B1">
              <w:rPr>
                <w:rFonts w:ascii="Arial" w:hAnsi="Arial" w:cs="Arial"/>
                <w:i/>
                <w:sz w:val="20"/>
              </w:rPr>
              <w:t>Neagle</w:t>
            </w:r>
            <w:proofErr w:type="spellEnd"/>
            <w:r w:rsidR="002457B1" w:rsidRPr="002457B1">
              <w:rPr>
                <w:rFonts w:ascii="Arial" w:hAnsi="Arial" w:cs="Arial"/>
                <w:i/>
                <w:sz w:val="20"/>
              </w:rPr>
              <w:t xml:space="preserve">; </w:t>
            </w:r>
            <w:r w:rsidR="002D7DB7">
              <w:rPr>
                <w:rFonts w:ascii="Arial" w:hAnsi="Arial" w:cs="Arial"/>
                <w:i/>
                <w:sz w:val="20"/>
              </w:rPr>
              <w:t>United States v. Curtiss-Wright Export Corp</w:t>
            </w:r>
            <w:r w:rsidR="009E6BBE">
              <w:rPr>
                <w:rFonts w:ascii="Arial" w:hAnsi="Arial" w:cs="Arial"/>
                <w:i/>
                <w:sz w:val="20"/>
              </w:rPr>
              <w:t xml:space="preserve">; </w:t>
            </w:r>
            <w:r w:rsidR="002457B1" w:rsidRPr="002457B1">
              <w:rPr>
                <w:rFonts w:ascii="Arial" w:hAnsi="Arial" w:cs="Arial"/>
                <w:i/>
                <w:sz w:val="20"/>
              </w:rPr>
              <w:t>Mississippi v. Johnson; Nixon v. Fitzgerald; Clinton v. Jones; U.S. v. Nixon</w:t>
            </w:r>
            <w:r w:rsidR="004F51F1">
              <w:rPr>
                <w:rFonts w:ascii="Arial" w:hAnsi="Arial" w:cs="Arial"/>
                <w:i/>
                <w:sz w:val="20"/>
              </w:rPr>
              <w:t>; Trump v. Vance</w:t>
            </w:r>
          </w:p>
          <w:bookmarkEnd w:id="1"/>
          <w:p w14:paraId="7A2A0A77" w14:textId="77777777" w:rsidR="002457B1" w:rsidRDefault="002457B1" w:rsidP="005565CB">
            <w:pPr>
              <w:rPr>
                <w:rFonts w:ascii="Arial" w:hAnsi="Arial" w:cs="Arial"/>
                <w:sz w:val="20"/>
              </w:rPr>
            </w:pPr>
          </w:p>
          <w:p w14:paraId="4AD3E018" w14:textId="4BC7A85A"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406347">
              <w:rPr>
                <w:rFonts w:ascii="Arial" w:hAnsi="Arial" w:cs="Arial"/>
                <w:b/>
                <w:sz w:val="20"/>
              </w:rPr>
              <w:t>5</w:t>
            </w:r>
            <w:r w:rsidRPr="00CB762A">
              <w:rPr>
                <w:rFonts w:ascii="Arial" w:hAnsi="Arial" w:cs="Arial"/>
                <w:b/>
                <w:sz w:val="20"/>
              </w:rPr>
              <w:t xml:space="preserve">: </w:t>
            </w:r>
            <w:r w:rsidR="002457B1">
              <w:rPr>
                <w:rFonts w:ascii="Arial" w:hAnsi="Arial" w:cs="Arial"/>
                <w:b/>
                <w:sz w:val="20"/>
              </w:rPr>
              <w:t>Separation of Powers</w:t>
            </w:r>
            <w:r w:rsidR="002F51A2">
              <w:rPr>
                <w:rFonts w:ascii="Arial" w:hAnsi="Arial" w:cs="Arial"/>
                <w:b/>
                <w:sz w:val="20"/>
              </w:rPr>
              <w:t xml:space="preserve"> – Chapter 5</w:t>
            </w:r>
            <w:r w:rsidR="0021589C">
              <w:rPr>
                <w:rFonts w:ascii="Arial" w:hAnsi="Arial" w:cs="Arial"/>
                <w:b/>
                <w:sz w:val="20"/>
              </w:rPr>
              <w:t xml:space="preserve"> (8)</w:t>
            </w:r>
          </w:p>
          <w:p w14:paraId="2EED7C2C" w14:textId="5F8C2336"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Myers v. United States; Humphrey’s Executor </w:t>
            </w:r>
            <w:proofErr w:type="gramStart"/>
            <w:r w:rsidR="002457B1" w:rsidRPr="002457B1">
              <w:rPr>
                <w:rFonts w:ascii="Arial" w:hAnsi="Arial" w:cs="Arial"/>
                <w:i/>
                <w:sz w:val="20"/>
              </w:rPr>
              <w:t>v.</w:t>
            </w:r>
            <w:proofErr w:type="gramEnd"/>
            <w:r w:rsidR="002457B1" w:rsidRPr="002457B1">
              <w:rPr>
                <w:rFonts w:ascii="Arial" w:hAnsi="Arial" w:cs="Arial"/>
                <w:i/>
                <w:sz w:val="20"/>
              </w:rPr>
              <w:t xml:space="preserve"> United States; Morrison v Olson; A.L.A. Schechter Poultry Corp. v. United States; </w:t>
            </w:r>
            <w:proofErr w:type="spellStart"/>
            <w:r w:rsidR="002457B1" w:rsidRPr="002457B1">
              <w:rPr>
                <w:rFonts w:ascii="Arial" w:hAnsi="Arial" w:cs="Arial"/>
                <w:i/>
                <w:sz w:val="20"/>
              </w:rPr>
              <w:t>Mistretta</w:t>
            </w:r>
            <w:proofErr w:type="spellEnd"/>
            <w:r w:rsidR="002457B1" w:rsidRPr="002457B1">
              <w:rPr>
                <w:rFonts w:ascii="Arial" w:hAnsi="Arial" w:cs="Arial"/>
                <w:i/>
                <w:sz w:val="20"/>
              </w:rPr>
              <w:t xml:space="preserve"> v. United States; INS v. Chadha;</w:t>
            </w:r>
            <w:r w:rsidR="000D099A" w:rsidRPr="002457B1">
              <w:rPr>
                <w:rFonts w:ascii="Arial" w:hAnsi="Arial" w:cs="Arial"/>
                <w:i/>
                <w:sz w:val="20"/>
              </w:rPr>
              <w:t xml:space="preserve"> </w:t>
            </w:r>
            <w:proofErr w:type="spellStart"/>
            <w:r w:rsidR="000D099A" w:rsidRPr="002457B1">
              <w:rPr>
                <w:rFonts w:ascii="Arial" w:hAnsi="Arial" w:cs="Arial"/>
                <w:i/>
                <w:sz w:val="20"/>
              </w:rPr>
              <w:t>Bowsher</w:t>
            </w:r>
            <w:proofErr w:type="spellEnd"/>
            <w:r w:rsidR="000D099A" w:rsidRPr="002457B1">
              <w:rPr>
                <w:rFonts w:ascii="Arial" w:hAnsi="Arial" w:cs="Arial"/>
                <w:i/>
                <w:sz w:val="20"/>
              </w:rPr>
              <w:t xml:space="preserve"> v. </w:t>
            </w:r>
            <w:proofErr w:type="spellStart"/>
            <w:r w:rsidR="000D099A" w:rsidRPr="002457B1">
              <w:rPr>
                <w:rFonts w:ascii="Arial" w:hAnsi="Arial" w:cs="Arial"/>
                <w:i/>
                <w:sz w:val="20"/>
              </w:rPr>
              <w:t>Synar</w:t>
            </w:r>
            <w:proofErr w:type="spellEnd"/>
            <w:r w:rsidR="000D099A">
              <w:rPr>
                <w:rFonts w:ascii="Arial" w:hAnsi="Arial" w:cs="Arial"/>
                <w:i/>
                <w:sz w:val="20"/>
              </w:rPr>
              <w:t>;</w:t>
            </w:r>
            <w:r w:rsidR="002457B1" w:rsidRPr="002457B1">
              <w:rPr>
                <w:rFonts w:ascii="Arial" w:hAnsi="Arial" w:cs="Arial"/>
                <w:i/>
                <w:sz w:val="20"/>
              </w:rPr>
              <w:t xml:space="preserve"> </w:t>
            </w:r>
            <w:r w:rsidR="000D099A" w:rsidRPr="002457B1">
              <w:rPr>
                <w:rFonts w:ascii="Arial" w:hAnsi="Arial" w:cs="Arial"/>
                <w:i/>
                <w:sz w:val="20"/>
              </w:rPr>
              <w:t>Clinton v. City of New York</w:t>
            </w:r>
          </w:p>
          <w:p w14:paraId="1E2FC408" w14:textId="29803296" w:rsidR="004F51F1" w:rsidRDefault="004F51F1" w:rsidP="005565CB">
            <w:pPr>
              <w:rPr>
                <w:rFonts w:ascii="Arial" w:hAnsi="Arial" w:cs="Arial"/>
                <w:i/>
                <w:sz w:val="20"/>
              </w:rPr>
            </w:pPr>
          </w:p>
          <w:p w14:paraId="3AD93881" w14:textId="1A082D8A" w:rsidR="004F51F1" w:rsidRDefault="004F51F1" w:rsidP="004F51F1">
            <w:pPr>
              <w:rPr>
                <w:rFonts w:ascii="Arial" w:hAnsi="Arial" w:cs="Arial"/>
                <w:b/>
                <w:sz w:val="20"/>
              </w:rPr>
            </w:pPr>
            <w:r>
              <w:rPr>
                <w:rFonts w:ascii="Arial" w:hAnsi="Arial" w:cs="Arial"/>
                <w:b/>
                <w:sz w:val="20"/>
              </w:rPr>
              <w:t xml:space="preserve">Week </w:t>
            </w:r>
            <w:r w:rsidR="00406347">
              <w:rPr>
                <w:rFonts w:ascii="Arial" w:hAnsi="Arial" w:cs="Arial"/>
                <w:b/>
                <w:sz w:val="20"/>
              </w:rPr>
              <w:t>6</w:t>
            </w:r>
            <w:r>
              <w:rPr>
                <w:rFonts w:ascii="Arial" w:hAnsi="Arial" w:cs="Arial"/>
                <w:b/>
                <w:sz w:val="20"/>
              </w:rPr>
              <w:t>: Wartime</w:t>
            </w:r>
            <w:r w:rsidR="009E6BBE">
              <w:rPr>
                <w:rFonts w:ascii="Arial" w:hAnsi="Arial" w:cs="Arial"/>
                <w:b/>
                <w:sz w:val="20"/>
              </w:rPr>
              <w:t xml:space="preserve"> </w:t>
            </w:r>
            <w:r>
              <w:rPr>
                <w:rFonts w:ascii="Arial" w:hAnsi="Arial" w:cs="Arial"/>
                <w:b/>
                <w:sz w:val="20"/>
              </w:rPr>
              <w:t>– Chapter 5 (</w:t>
            </w:r>
            <w:r w:rsidR="00C711DF">
              <w:rPr>
                <w:rFonts w:ascii="Arial" w:hAnsi="Arial" w:cs="Arial"/>
                <w:b/>
                <w:sz w:val="20"/>
              </w:rPr>
              <w:t>7</w:t>
            </w:r>
            <w:r>
              <w:rPr>
                <w:rFonts w:ascii="Arial" w:hAnsi="Arial" w:cs="Arial"/>
                <w:b/>
                <w:sz w:val="20"/>
              </w:rPr>
              <w:t>)</w:t>
            </w:r>
          </w:p>
          <w:p w14:paraId="36216981" w14:textId="642CB559" w:rsidR="004F51F1" w:rsidRPr="004F51F1" w:rsidRDefault="004F51F1" w:rsidP="005565CB">
            <w:pPr>
              <w:rPr>
                <w:rFonts w:ascii="Arial" w:hAnsi="Arial" w:cs="Arial"/>
                <w:bCs/>
                <w:i/>
                <w:iCs/>
                <w:sz w:val="20"/>
              </w:rPr>
            </w:pPr>
            <w:r w:rsidRPr="004E61E2">
              <w:rPr>
                <w:rFonts w:ascii="Arial" w:hAnsi="Arial" w:cs="Arial"/>
                <w:sz w:val="20"/>
              </w:rPr>
              <w:t>Cases</w:t>
            </w:r>
            <w:r>
              <w:rPr>
                <w:rFonts w:ascii="Arial" w:hAnsi="Arial" w:cs="Arial"/>
                <w:sz w:val="20"/>
              </w:rPr>
              <w:t xml:space="preserve">: </w:t>
            </w:r>
            <w:r w:rsidRPr="002F51A2">
              <w:rPr>
                <w:rFonts w:ascii="Arial" w:hAnsi="Arial" w:cs="Arial"/>
                <w:bCs/>
                <w:i/>
                <w:iCs/>
                <w:sz w:val="20"/>
              </w:rPr>
              <w:t xml:space="preserve">The Prize Cases; Ex parte Milligan; Korematsu v. United States; Youngstown Sheet and Tube Co. v. Sawyer; Ex parte </w:t>
            </w:r>
            <w:proofErr w:type="spellStart"/>
            <w:r w:rsidRPr="002F51A2">
              <w:rPr>
                <w:rFonts w:ascii="Arial" w:hAnsi="Arial" w:cs="Arial"/>
                <w:bCs/>
                <w:i/>
                <w:iCs/>
                <w:sz w:val="20"/>
              </w:rPr>
              <w:t>Quirin</w:t>
            </w:r>
            <w:proofErr w:type="spellEnd"/>
            <w:r w:rsidRPr="002F51A2">
              <w:rPr>
                <w:rFonts w:ascii="Arial" w:hAnsi="Arial" w:cs="Arial"/>
                <w:bCs/>
                <w:i/>
                <w:iCs/>
                <w:sz w:val="20"/>
              </w:rPr>
              <w:t xml:space="preserve">; </w:t>
            </w:r>
            <w:proofErr w:type="spellStart"/>
            <w:r w:rsidRPr="002F51A2">
              <w:rPr>
                <w:rFonts w:ascii="Arial" w:hAnsi="Arial" w:cs="Arial"/>
                <w:bCs/>
                <w:i/>
                <w:iCs/>
                <w:sz w:val="20"/>
              </w:rPr>
              <w:t>Hamdi</w:t>
            </w:r>
            <w:proofErr w:type="spellEnd"/>
            <w:r w:rsidRPr="002F51A2">
              <w:rPr>
                <w:rFonts w:ascii="Arial" w:hAnsi="Arial" w:cs="Arial"/>
                <w:bCs/>
                <w:i/>
                <w:iCs/>
                <w:sz w:val="20"/>
              </w:rPr>
              <w:t xml:space="preserve"> v. Rumsfeld; </w:t>
            </w:r>
            <w:proofErr w:type="spellStart"/>
            <w:r w:rsidRPr="004F51F1">
              <w:rPr>
                <w:rFonts w:ascii="Arial" w:hAnsi="Arial" w:cs="Arial"/>
                <w:bCs/>
                <w:i/>
                <w:iCs/>
                <w:sz w:val="20"/>
              </w:rPr>
              <w:t>Boumediene</w:t>
            </w:r>
            <w:proofErr w:type="spellEnd"/>
            <w:r w:rsidRPr="004F51F1">
              <w:rPr>
                <w:rFonts w:ascii="Arial" w:hAnsi="Arial" w:cs="Arial"/>
                <w:bCs/>
                <w:i/>
                <w:iCs/>
                <w:sz w:val="20"/>
              </w:rPr>
              <w:t xml:space="preserve"> </w:t>
            </w:r>
            <w:r>
              <w:rPr>
                <w:rFonts w:ascii="Arial" w:hAnsi="Arial" w:cs="Arial"/>
                <w:bCs/>
                <w:i/>
                <w:iCs/>
                <w:sz w:val="20"/>
              </w:rPr>
              <w:t>v. Bush</w:t>
            </w:r>
          </w:p>
          <w:p w14:paraId="5219A514" w14:textId="77777777" w:rsidR="002457B1" w:rsidRDefault="002457B1" w:rsidP="005565CB">
            <w:pPr>
              <w:rPr>
                <w:rFonts w:ascii="Arial" w:hAnsi="Arial" w:cs="Arial"/>
                <w:sz w:val="20"/>
              </w:rPr>
            </w:pPr>
          </w:p>
          <w:p w14:paraId="67C176C7" w14:textId="7B50F62C" w:rsidR="005565CB" w:rsidRPr="008351FE"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7</w:t>
            </w:r>
            <w:r w:rsidRPr="008351FE">
              <w:rPr>
                <w:rFonts w:ascii="Arial" w:hAnsi="Arial" w:cs="Arial"/>
                <w:b/>
                <w:sz w:val="20"/>
              </w:rPr>
              <w:t xml:space="preserve"> </w:t>
            </w:r>
            <w:r w:rsidR="002457B1">
              <w:rPr>
                <w:rFonts w:ascii="Arial" w:hAnsi="Arial" w:cs="Arial"/>
                <w:b/>
                <w:sz w:val="20"/>
              </w:rPr>
              <w:t>State Powers</w:t>
            </w:r>
            <w:r w:rsidR="002F51A2">
              <w:rPr>
                <w:rFonts w:ascii="Arial" w:hAnsi="Arial" w:cs="Arial"/>
                <w:b/>
                <w:sz w:val="20"/>
              </w:rPr>
              <w:t xml:space="preserve"> – Chapter 6</w:t>
            </w:r>
            <w:r w:rsidR="0021589C">
              <w:rPr>
                <w:rFonts w:ascii="Arial" w:hAnsi="Arial" w:cs="Arial"/>
                <w:b/>
                <w:sz w:val="20"/>
              </w:rPr>
              <w:t xml:space="preserve"> (7)</w:t>
            </w:r>
          </w:p>
          <w:p w14:paraId="79197CDE" w14:textId="135594E2" w:rsidR="00BE77B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State of Missouri v. Holland; Crosby v. National Foreign Trade Council; Arizona v. United States; New York v. U.S.; </w:t>
            </w:r>
            <w:proofErr w:type="spellStart"/>
            <w:r w:rsidR="002457B1" w:rsidRPr="002457B1">
              <w:rPr>
                <w:rFonts w:ascii="Arial" w:hAnsi="Arial" w:cs="Arial"/>
                <w:i/>
                <w:sz w:val="20"/>
              </w:rPr>
              <w:t>Printz</w:t>
            </w:r>
            <w:proofErr w:type="spellEnd"/>
            <w:r w:rsidR="002457B1" w:rsidRPr="002457B1">
              <w:rPr>
                <w:rFonts w:ascii="Arial" w:hAnsi="Arial" w:cs="Arial"/>
                <w:i/>
                <w:sz w:val="20"/>
              </w:rPr>
              <w:t xml:space="preserve"> v. U.S.; Jacobson v. Massachusetts; Barnes v. Glen Theater</w:t>
            </w:r>
          </w:p>
          <w:p w14:paraId="553D4B89" w14:textId="77777777" w:rsidR="002457B1" w:rsidRDefault="002457B1" w:rsidP="005565CB">
            <w:pPr>
              <w:rPr>
                <w:rFonts w:ascii="Arial" w:hAnsi="Arial" w:cs="Arial"/>
                <w:i/>
                <w:sz w:val="20"/>
              </w:rPr>
            </w:pPr>
          </w:p>
          <w:p w14:paraId="602E1AD8" w14:textId="09F88B01" w:rsidR="00754925" w:rsidRP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ks </w:t>
            </w:r>
            <w:r w:rsidR="00406347">
              <w:rPr>
                <w:rFonts w:ascii="Arial" w:hAnsi="Arial" w:cs="Arial"/>
                <w:b/>
                <w:bCs/>
                <w:iCs/>
                <w:sz w:val="20"/>
              </w:rPr>
              <w:t>8</w:t>
            </w:r>
            <w:r w:rsidR="002457B1">
              <w:rPr>
                <w:rFonts w:ascii="Arial" w:hAnsi="Arial" w:cs="Arial"/>
                <w:b/>
                <w:bCs/>
                <w:iCs/>
                <w:sz w:val="20"/>
              </w:rPr>
              <w:t xml:space="preserve"> and </w:t>
            </w:r>
            <w:r w:rsidR="00406347">
              <w:rPr>
                <w:rFonts w:ascii="Arial" w:hAnsi="Arial" w:cs="Arial"/>
                <w:b/>
                <w:bCs/>
                <w:iCs/>
                <w:sz w:val="20"/>
              </w:rPr>
              <w:t>9</w:t>
            </w:r>
            <w:r>
              <w:rPr>
                <w:rFonts w:ascii="Arial" w:hAnsi="Arial" w:cs="Arial"/>
                <w:b/>
                <w:bCs/>
                <w:iCs/>
                <w:sz w:val="20"/>
              </w:rPr>
              <w:t xml:space="preserve">: </w:t>
            </w:r>
            <w:r w:rsidR="002457B1">
              <w:rPr>
                <w:rFonts w:ascii="Arial" w:hAnsi="Arial" w:cs="Arial"/>
                <w:b/>
                <w:bCs/>
                <w:iCs/>
                <w:sz w:val="20"/>
              </w:rPr>
              <w:t>Commerce Clause</w:t>
            </w:r>
            <w:r w:rsidR="002F51A2">
              <w:rPr>
                <w:rFonts w:ascii="Arial" w:hAnsi="Arial" w:cs="Arial"/>
                <w:b/>
                <w:bCs/>
                <w:iCs/>
                <w:sz w:val="20"/>
              </w:rPr>
              <w:t xml:space="preserve"> – Chapter 7</w:t>
            </w:r>
            <w:r w:rsidR="0021589C">
              <w:rPr>
                <w:rFonts w:ascii="Arial" w:hAnsi="Arial" w:cs="Arial"/>
                <w:b/>
                <w:bCs/>
                <w:iCs/>
                <w:sz w:val="20"/>
              </w:rPr>
              <w:t xml:space="preserve"> (16)</w:t>
            </w:r>
          </w:p>
          <w:p w14:paraId="2BBCD847" w14:textId="7A1E1722" w:rsidR="005565CB" w:rsidRDefault="00891D43" w:rsidP="005565CB">
            <w:pPr>
              <w:rPr>
                <w:rFonts w:ascii="Arial" w:hAnsi="Arial" w:cs="Arial"/>
                <w:i/>
                <w:sz w:val="20"/>
              </w:rPr>
            </w:pPr>
            <w:r>
              <w:rPr>
                <w:rFonts w:ascii="Arial" w:hAnsi="Arial" w:cs="Arial"/>
                <w:iCs/>
                <w:sz w:val="20"/>
              </w:rPr>
              <w:t xml:space="preserve">Cases: </w:t>
            </w:r>
            <w:r w:rsidR="002457B1" w:rsidRPr="002457B1">
              <w:rPr>
                <w:rFonts w:ascii="Arial" w:hAnsi="Arial" w:cs="Arial"/>
                <w:i/>
                <w:sz w:val="20"/>
              </w:rPr>
              <w:t xml:space="preserve">Gibbons v. Ogden; United States v. E.C. Knight Co.; Hammer v. </w:t>
            </w:r>
            <w:proofErr w:type="spellStart"/>
            <w:r w:rsidR="002457B1" w:rsidRPr="002457B1">
              <w:rPr>
                <w:rFonts w:ascii="Arial" w:hAnsi="Arial" w:cs="Arial"/>
                <w:i/>
                <w:sz w:val="20"/>
              </w:rPr>
              <w:t>Dagenhart</w:t>
            </w:r>
            <w:proofErr w:type="spellEnd"/>
            <w:r w:rsidR="002457B1" w:rsidRPr="002457B1">
              <w:rPr>
                <w:rFonts w:ascii="Arial" w:hAnsi="Arial" w:cs="Arial"/>
                <w:i/>
                <w:sz w:val="20"/>
              </w:rPr>
              <w:t xml:space="preserve">; Munn v. Illinois; Wabash, St. Louis &amp; Pacific Railway Co. v. Illinois; Carter v Carter Coal Company; National Labor Relations Board v. Jones &amp; Laughlin Steel Corporation; United States v. Darby Lumber; </w:t>
            </w:r>
            <w:proofErr w:type="spellStart"/>
            <w:r w:rsidR="002457B1" w:rsidRPr="002457B1">
              <w:rPr>
                <w:rFonts w:ascii="Arial" w:hAnsi="Arial" w:cs="Arial"/>
                <w:i/>
                <w:sz w:val="20"/>
              </w:rPr>
              <w:t>Wickard</w:t>
            </w:r>
            <w:proofErr w:type="spellEnd"/>
            <w:r w:rsidR="002457B1" w:rsidRPr="002457B1">
              <w:rPr>
                <w:rFonts w:ascii="Arial" w:hAnsi="Arial" w:cs="Arial"/>
                <w:i/>
                <w:sz w:val="20"/>
              </w:rPr>
              <w:t xml:space="preserve"> v. </w:t>
            </w:r>
            <w:proofErr w:type="spellStart"/>
            <w:r w:rsidR="002457B1" w:rsidRPr="002457B1">
              <w:rPr>
                <w:rFonts w:ascii="Arial" w:hAnsi="Arial" w:cs="Arial"/>
                <w:i/>
                <w:sz w:val="20"/>
              </w:rPr>
              <w:t>Filburn</w:t>
            </w:r>
            <w:proofErr w:type="spellEnd"/>
            <w:r w:rsidR="002457B1" w:rsidRPr="002457B1">
              <w:rPr>
                <w:rFonts w:ascii="Arial" w:hAnsi="Arial" w:cs="Arial"/>
                <w:i/>
                <w:sz w:val="20"/>
              </w:rPr>
              <w:t>; Heart of Atlanta Motel, Inc.</w:t>
            </w:r>
            <w:r w:rsidR="008D7241">
              <w:rPr>
                <w:rFonts w:ascii="Arial" w:hAnsi="Arial" w:cs="Arial"/>
                <w:i/>
                <w:sz w:val="20"/>
              </w:rPr>
              <w:t xml:space="preserve"> v. United States</w:t>
            </w:r>
            <w:r w:rsidR="002457B1" w:rsidRPr="002457B1">
              <w:rPr>
                <w:rFonts w:ascii="Arial" w:hAnsi="Arial" w:cs="Arial"/>
                <w:i/>
                <w:sz w:val="20"/>
              </w:rPr>
              <w:t xml:space="preserve">; United States v. Lopez; United States v. Morrison; Gonzales v. </w:t>
            </w:r>
            <w:proofErr w:type="spellStart"/>
            <w:r w:rsidR="002457B1" w:rsidRPr="002457B1">
              <w:rPr>
                <w:rFonts w:ascii="Arial" w:hAnsi="Arial" w:cs="Arial"/>
                <w:i/>
                <w:sz w:val="20"/>
              </w:rPr>
              <w:t>Raich</w:t>
            </w:r>
            <w:proofErr w:type="spellEnd"/>
            <w:r w:rsidR="002457B1" w:rsidRPr="002457B1">
              <w:rPr>
                <w:rFonts w:ascii="Arial" w:hAnsi="Arial" w:cs="Arial"/>
                <w:i/>
                <w:sz w:val="20"/>
              </w:rPr>
              <w:t xml:space="preserve">; Cooley v. Board of Wardens; Southern Pacific Company v. Arizona; Granholm v. </w:t>
            </w:r>
            <w:proofErr w:type="spellStart"/>
            <w:r w:rsidR="002457B1" w:rsidRPr="002457B1">
              <w:rPr>
                <w:rFonts w:ascii="Arial" w:hAnsi="Arial" w:cs="Arial"/>
                <w:i/>
                <w:sz w:val="20"/>
              </w:rPr>
              <w:t>Heald</w:t>
            </w:r>
            <w:proofErr w:type="spellEnd"/>
          </w:p>
          <w:p w14:paraId="38462006" w14:textId="77777777" w:rsidR="005565CB" w:rsidRDefault="005565CB" w:rsidP="005565CB">
            <w:pPr>
              <w:rPr>
                <w:rFonts w:ascii="Arial" w:hAnsi="Arial" w:cs="Arial"/>
                <w:sz w:val="20"/>
              </w:rPr>
            </w:pPr>
          </w:p>
          <w:p w14:paraId="158EA5C0" w14:textId="1619E3E8" w:rsidR="000B68E3" w:rsidRDefault="000B68E3" w:rsidP="000B68E3">
            <w:pPr>
              <w:rPr>
                <w:rFonts w:ascii="Arial" w:hAnsi="Arial" w:cs="Arial"/>
                <w:b/>
                <w:sz w:val="20"/>
              </w:rPr>
            </w:pPr>
            <w:r>
              <w:rPr>
                <w:rFonts w:ascii="Arial" w:hAnsi="Arial" w:cs="Arial"/>
                <w:b/>
                <w:sz w:val="20"/>
              </w:rPr>
              <w:t>Week 10: Taxing and Spending Clause – Chapter 8 (6)</w:t>
            </w:r>
          </w:p>
          <w:p w14:paraId="1C79704C" w14:textId="77777777" w:rsidR="000B68E3" w:rsidRPr="00406347" w:rsidRDefault="000B68E3" w:rsidP="000B68E3">
            <w:pPr>
              <w:rPr>
                <w:rFonts w:ascii="Arial" w:hAnsi="Arial" w:cs="Arial"/>
                <w:bCs/>
                <w:i/>
                <w:iCs/>
                <w:sz w:val="20"/>
              </w:rPr>
            </w:pPr>
            <w:r>
              <w:rPr>
                <w:rFonts w:ascii="Arial" w:hAnsi="Arial" w:cs="Arial"/>
                <w:bCs/>
                <w:sz w:val="20"/>
              </w:rPr>
              <w:t>Cases:</w:t>
            </w:r>
            <w:r>
              <w:t xml:space="preserve"> </w:t>
            </w:r>
            <w:r w:rsidRPr="002457B1">
              <w:rPr>
                <w:rFonts w:ascii="Arial" w:hAnsi="Arial" w:cs="Arial"/>
                <w:bCs/>
                <w:i/>
                <w:iCs/>
                <w:sz w:val="20"/>
              </w:rPr>
              <w:t>Pollack v. Farmers’ Loan &amp; Trust</w:t>
            </w:r>
            <w:r>
              <w:rPr>
                <w:rFonts w:ascii="Arial" w:hAnsi="Arial" w:cs="Arial"/>
                <w:bCs/>
                <w:i/>
                <w:iCs/>
                <w:sz w:val="20"/>
              </w:rPr>
              <w:t xml:space="preserve"> I; </w:t>
            </w:r>
            <w:r w:rsidRPr="00F763D9">
              <w:rPr>
                <w:rFonts w:ascii="Arial" w:hAnsi="Arial" w:cs="Arial"/>
                <w:bCs/>
                <w:i/>
                <w:iCs/>
                <w:sz w:val="20"/>
              </w:rPr>
              <w:t>Pollack v. Farmers’ Loan &amp; Trust I</w:t>
            </w:r>
            <w:r>
              <w:rPr>
                <w:rFonts w:ascii="Arial" w:hAnsi="Arial" w:cs="Arial"/>
                <w:bCs/>
                <w:i/>
                <w:iCs/>
                <w:sz w:val="20"/>
              </w:rPr>
              <w:t>I;</w:t>
            </w:r>
            <w:r w:rsidRPr="002457B1">
              <w:rPr>
                <w:rFonts w:ascii="Arial" w:hAnsi="Arial" w:cs="Arial"/>
                <w:bCs/>
                <w:i/>
                <w:iCs/>
                <w:sz w:val="20"/>
              </w:rPr>
              <w:t xml:space="preserve"> United States </w:t>
            </w:r>
            <w:proofErr w:type="gramStart"/>
            <w:r w:rsidRPr="002457B1">
              <w:rPr>
                <w:rFonts w:ascii="Arial" w:hAnsi="Arial" w:cs="Arial"/>
                <w:bCs/>
                <w:i/>
                <w:iCs/>
                <w:sz w:val="20"/>
              </w:rPr>
              <w:t>v.</w:t>
            </w:r>
            <w:proofErr w:type="gramEnd"/>
            <w:r w:rsidRPr="002457B1">
              <w:rPr>
                <w:rFonts w:ascii="Arial" w:hAnsi="Arial" w:cs="Arial"/>
                <w:bCs/>
                <w:i/>
                <w:iCs/>
                <w:sz w:val="20"/>
              </w:rPr>
              <w:t xml:space="preserve"> Butler; Steward Machine Co. v. Davis; South Dakota v. Dole; National Federation of Independent Business v. </w:t>
            </w:r>
            <w:proofErr w:type="spellStart"/>
            <w:r w:rsidRPr="002457B1">
              <w:rPr>
                <w:rFonts w:ascii="Arial" w:hAnsi="Arial" w:cs="Arial"/>
                <w:bCs/>
                <w:i/>
                <w:iCs/>
                <w:sz w:val="20"/>
              </w:rPr>
              <w:t>Sebelius</w:t>
            </w:r>
            <w:proofErr w:type="spellEnd"/>
          </w:p>
          <w:p w14:paraId="1C23478F" w14:textId="77777777" w:rsidR="000B68E3" w:rsidRDefault="000B68E3" w:rsidP="005565CB">
            <w:pPr>
              <w:rPr>
                <w:rFonts w:ascii="Arial" w:hAnsi="Arial" w:cs="Arial"/>
                <w:b/>
                <w:sz w:val="20"/>
              </w:rPr>
            </w:pPr>
          </w:p>
          <w:p w14:paraId="75476111" w14:textId="79D5DA43"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w:t>
            </w:r>
            <w:r w:rsidR="00406347">
              <w:rPr>
                <w:rFonts w:ascii="Arial" w:hAnsi="Arial" w:cs="Arial"/>
                <w:b/>
                <w:sz w:val="20"/>
              </w:rPr>
              <w:t>1</w:t>
            </w:r>
            <w:r w:rsidRPr="008351FE">
              <w:rPr>
                <w:rFonts w:ascii="Arial" w:hAnsi="Arial" w:cs="Arial"/>
                <w:b/>
                <w:sz w:val="20"/>
              </w:rPr>
              <w:t>:</w:t>
            </w:r>
            <w:r>
              <w:rPr>
                <w:rFonts w:ascii="Arial" w:hAnsi="Arial" w:cs="Arial"/>
                <w:b/>
                <w:sz w:val="20"/>
              </w:rPr>
              <w:t xml:space="preserve"> </w:t>
            </w:r>
            <w:r w:rsidR="002F51A2">
              <w:rPr>
                <w:rFonts w:ascii="Arial" w:hAnsi="Arial" w:cs="Arial"/>
                <w:b/>
                <w:sz w:val="20"/>
              </w:rPr>
              <w:t>Takings Clause – Chapter 9</w:t>
            </w:r>
            <w:r w:rsidR="0021589C">
              <w:rPr>
                <w:rFonts w:ascii="Arial" w:hAnsi="Arial" w:cs="Arial"/>
                <w:b/>
                <w:sz w:val="20"/>
              </w:rPr>
              <w:t xml:space="preserve"> (</w:t>
            </w:r>
            <w:r w:rsidR="00406347">
              <w:rPr>
                <w:rFonts w:ascii="Arial" w:hAnsi="Arial" w:cs="Arial"/>
                <w:b/>
                <w:sz w:val="20"/>
              </w:rPr>
              <w:t>7</w:t>
            </w:r>
            <w:r w:rsidR="0021589C">
              <w:rPr>
                <w:rFonts w:ascii="Arial" w:hAnsi="Arial" w:cs="Arial"/>
                <w:b/>
                <w:sz w:val="20"/>
              </w:rPr>
              <w:t>)</w:t>
            </w:r>
          </w:p>
          <w:p w14:paraId="214EFAA3" w14:textId="107CFF4F" w:rsidR="00406347" w:rsidRDefault="005565CB" w:rsidP="005565CB">
            <w:pPr>
              <w:rPr>
                <w:rFonts w:ascii="Arial" w:hAnsi="Arial" w:cs="Arial"/>
                <w:i/>
                <w:sz w:val="20"/>
              </w:rPr>
            </w:pPr>
            <w:r>
              <w:rPr>
                <w:rFonts w:ascii="Arial" w:hAnsi="Arial" w:cs="Arial"/>
                <w:sz w:val="20"/>
              </w:rPr>
              <w:t xml:space="preserve">Cases: </w:t>
            </w:r>
            <w:r w:rsidR="002F51A2" w:rsidRPr="002F51A2">
              <w:rPr>
                <w:rFonts w:ascii="Arial" w:hAnsi="Arial" w:cs="Arial"/>
                <w:i/>
                <w:sz w:val="20"/>
              </w:rPr>
              <w:t xml:space="preserve">United States v. </w:t>
            </w:r>
            <w:proofErr w:type="spellStart"/>
            <w:r w:rsidR="002F51A2" w:rsidRPr="002F51A2">
              <w:rPr>
                <w:rFonts w:ascii="Arial" w:hAnsi="Arial" w:cs="Arial"/>
                <w:i/>
                <w:sz w:val="20"/>
              </w:rPr>
              <w:t>Causby</w:t>
            </w:r>
            <w:proofErr w:type="spellEnd"/>
            <w:r w:rsidR="002F51A2" w:rsidRPr="002F51A2">
              <w:rPr>
                <w:rFonts w:ascii="Arial" w:hAnsi="Arial" w:cs="Arial"/>
                <w:i/>
                <w:sz w:val="20"/>
              </w:rPr>
              <w:t xml:space="preserve">; Penn Central Transportation Company </w:t>
            </w:r>
            <w:proofErr w:type="gramStart"/>
            <w:r w:rsidR="002F51A2" w:rsidRPr="002F51A2">
              <w:rPr>
                <w:rFonts w:ascii="Arial" w:hAnsi="Arial" w:cs="Arial"/>
                <w:i/>
                <w:sz w:val="20"/>
              </w:rPr>
              <w:t>v.</w:t>
            </w:r>
            <w:proofErr w:type="gramEnd"/>
            <w:r w:rsidR="002F51A2" w:rsidRPr="002F51A2">
              <w:rPr>
                <w:rFonts w:ascii="Arial" w:hAnsi="Arial" w:cs="Arial"/>
                <w:i/>
                <w:sz w:val="20"/>
              </w:rPr>
              <w:t xml:space="preserve"> City of New York; </w:t>
            </w:r>
            <w:proofErr w:type="spellStart"/>
            <w:r w:rsidR="002F51A2" w:rsidRPr="002F51A2">
              <w:rPr>
                <w:rFonts w:ascii="Arial" w:hAnsi="Arial" w:cs="Arial"/>
                <w:i/>
                <w:sz w:val="20"/>
              </w:rPr>
              <w:t>Nollan</w:t>
            </w:r>
            <w:proofErr w:type="spellEnd"/>
            <w:r w:rsidR="002F51A2" w:rsidRPr="002F51A2">
              <w:rPr>
                <w:rFonts w:ascii="Arial" w:hAnsi="Arial" w:cs="Arial"/>
                <w:i/>
                <w:sz w:val="20"/>
              </w:rPr>
              <w:t xml:space="preserve"> v. California Coastal Commission; </w:t>
            </w:r>
            <w:r w:rsidR="00975FAB">
              <w:rPr>
                <w:rFonts w:ascii="Arial" w:hAnsi="Arial" w:cs="Arial"/>
                <w:i/>
                <w:sz w:val="20"/>
              </w:rPr>
              <w:t xml:space="preserve">Lucas v. South Carolina Coastal Council; </w:t>
            </w:r>
            <w:r w:rsidR="002F51A2" w:rsidRPr="002F51A2">
              <w:rPr>
                <w:rFonts w:ascii="Arial" w:hAnsi="Arial" w:cs="Arial"/>
                <w:i/>
                <w:sz w:val="20"/>
              </w:rPr>
              <w:t xml:space="preserve">Berman v. Parker; Hawaii Housing Authority v. </w:t>
            </w:r>
            <w:proofErr w:type="spellStart"/>
            <w:r w:rsidR="002F51A2" w:rsidRPr="002F51A2">
              <w:rPr>
                <w:rFonts w:ascii="Arial" w:hAnsi="Arial" w:cs="Arial"/>
                <w:i/>
                <w:sz w:val="20"/>
              </w:rPr>
              <w:t>Midkiff</w:t>
            </w:r>
            <w:proofErr w:type="spellEnd"/>
            <w:r w:rsidR="002F51A2" w:rsidRPr="002F51A2">
              <w:rPr>
                <w:rFonts w:ascii="Arial" w:hAnsi="Arial" w:cs="Arial"/>
                <w:i/>
                <w:sz w:val="20"/>
              </w:rPr>
              <w:t xml:space="preserve">; </w:t>
            </w:r>
            <w:proofErr w:type="spellStart"/>
            <w:r w:rsidR="002F51A2" w:rsidRPr="002F51A2">
              <w:rPr>
                <w:rFonts w:ascii="Arial" w:hAnsi="Arial" w:cs="Arial"/>
                <w:i/>
                <w:sz w:val="20"/>
              </w:rPr>
              <w:t>Kelo</w:t>
            </w:r>
            <w:proofErr w:type="spellEnd"/>
            <w:r w:rsidR="002F51A2" w:rsidRPr="002F51A2">
              <w:rPr>
                <w:rFonts w:ascii="Arial" w:hAnsi="Arial" w:cs="Arial"/>
                <w:i/>
                <w:sz w:val="20"/>
              </w:rPr>
              <w:t xml:space="preserve"> v. City of New London</w:t>
            </w:r>
          </w:p>
          <w:p w14:paraId="61576C44" w14:textId="012B1BD8" w:rsidR="005565CB" w:rsidRDefault="005565CB" w:rsidP="005565CB">
            <w:pPr>
              <w:rPr>
                <w:rFonts w:ascii="Arial" w:hAnsi="Arial" w:cs="Arial"/>
                <w:iCs/>
                <w:sz w:val="20"/>
              </w:rPr>
            </w:pPr>
          </w:p>
          <w:p w14:paraId="6DD7EE6E" w14:textId="50D9D327" w:rsidR="00A91C65" w:rsidRPr="00A91C65" w:rsidRDefault="00BD0806" w:rsidP="005565CB">
            <w:pPr>
              <w:rPr>
                <w:rFonts w:ascii="Arial" w:hAnsi="Arial" w:cs="Arial"/>
                <w:b/>
                <w:bCs/>
                <w:iCs/>
                <w:sz w:val="20"/>
              </w:rPr>
            </w:pPr>
            <w:r>
              <w:rPr>
                <w:rFonts w:ascii="Arial" w:hAnsi="Arial" w:cs="Arial"/>
                <w:b/>
                <w:bCs/>
                <w:iCs/>
                <w:sz w:val="20"/>
              </w:rPr>
              <w:t>Week 1</w:t>
            </w:r>
            <w:r w:rsidR="00406347">
              <w:rPr>
                <w:rFonts w:ascii="Arial" w:hAnsi="Arial" w:cs="Arial"/>
                <w:b/>
                <w:bCs/>
                <w:iCs/>
                <w:sz w:val="20"/>
              </w:rPr>
              <w:t>2</w:t>
            </w:r>
            <w:r>
              <w:rPr>
                <w:rFonts w:ascii="Arial" w:hAnsi="Arial" w:cs="Arial"/>
                <w:b/>
                <w:bCs/>
                <w:iCs/>
                <w:sz w:val="20"/>
              </w:rPr>
              <w:t xml:space="preserve">: </w:t>
            </w:r>
            <w:r w:rsidR="002F51A2">
              <w:rPr>
                <w:rFonts w:ascii="Arial" w:hAnsi="Arial" w:cs="Arial"/>
                <w:b/>
                <w:bCs/>
                <w:iCs/>
                <w:sz w:val="20"/>
              </w:rPr>
              <w:t>Contracts Clause – Chapter 11</w:t>
            </w:r>
            <w:r w:rsidR="0021589C">
              <w:rPr>
                <w:rFonts w:ascii="Arial" w:hAnsi="Arial" w:cs="Arial"/>
                <w:b/>
                <w:bCs/>
                <w:iCs/>
                <w:sz w:val="20"/>
              </w:rPr>
              <w:t xml:space="preserve"> (7)</w:t>
            </w:r>
          </w:p>
          <w:p w14:paraId="35FAC0E9" w14:textId="0109F501" w:rsidR="00A91C65" w:rsidRPr="00985571" w:rsidRDefault="00891D43" w:rsidP="00A91C65">
            <w:pPr>
              <w:rPr>
                <w:rFonts w:ascii="Arial" w:hAnsi="Arial" w:cs="Arial"/>
                <w:bCs/>
                <w:sz w:val="20"/>
              </w:rPr>
            </w:pPr>
            <w:r>
              <w:rPr>
                <w:rFonts w:ascii="Arial" w:hAnsi="Arial" w:cs="Arial"/>
                <w:bCs/>
                <w:sz w:val="20"/>
              </w:rPr>
              <w:t xml:space="preserve">Cases: </w:t>
            </w:r>
            <w:proofErr w:type="spellStart"/>
            <w:r w:rsidR="002F51A2" w:rsidRPr="002F51A2">
              <w:rPr>
                <w:rFonts w:ascii="Arial" w:hAnsi="Arial" w:cs="Arial"/>
                <w:bCs/>
                <w:i/>
                <w:iCs/>
                <w:sz w:val="20"/>
              </w:rPr>
              <w:t>Flecther</w:t>
            </w:r>
            <w:proofErr w:type="spellEnd"/>
            <w:r w:rsidR="002F51A2" w:rsidRPr="002F51A2">
              <w:rPr>
                <w:rFonts w:ascii="Arial" w:hAnsi="Arial" w:cs="Arial"/>
                <w:bCs/>
                <w:i/>
                <w:iCs/>
                <w:sz w:val="20"/>
              </w:rPr>
              <w:t xml:space="preserve"> v. Peck; Trustees of Dartmouth College v. Woodward; Proprietors of Charles River Bridge vs. Proprietors of Warren Bridge; Stone v. Mississippi; Home Building and Loan Association v. </w:t>
            </w:r>
            <w:proofErr w:type="spellStart"/>
            <w:r w:rsidR="002F51A2" w:rsidRPr="002F51A2">
              <w:rPr>
                <w:rFonts w:ascii="Arial" w:hAnsi="Arial" w:cs="Arial"/>
                <w:bCs/>
                <w:i/>
                <w:iCs/>
                <w:sz w:val="20"/>
              </w:rPr>
              <w:t>Blaisdell</w:t>
            </w:r>
            <w:proofErr w:type="spellEnd"/>
            <w:r w:rsidR="002F51A2" w:rsidRPr="002F51A2">
              <w:rPr>
                <w:rFonts w:ascii="Arial" w:hAnsi="Arial" w:cs="Arial"/>
                <w:bCs/>
                <w:i/>
                <w:iCs/>
                <w:sz w:val="20"/>
              </w:rPr>
              <w:t xml:space="preserve">; United States Trust Company </w:t>
            </w:r>
            <w:proofErr w:type="gramStart"/>
            <w:r w:rsidR="002F51A2" w:rsidRPr="002F51A2">
              <w:rPr>
                <w:rFonts w:ascii="Arial" w:hAnsi="Arial" w:cs="Arial"/>
                <w:bCs/>
                <w:i/>
                <w:iCs/>
                <w:sz w:val="20"/>
              </w:rPr>
              <w:t>v.</w:t>
            </w:r>
            <w:proofErr w:type="gramEnd"/>
            <w:r w:rsidR="002F51A2" w:rsidRPr="002F51A2">
              <w:rPr>
                <w:rFonts w:ascii="Arial" w:hAnsi="Arial" w:cs="Arial"/>
                <w:bCs/>
                <w:i/>
                <w:iCs/>
                <w:sz w:val="20"/>
              </w:rPr>
              <w:t xml:space="preserve"> New Jersey; Allied Structural Steel vs. </w:t>
            </w:r>
            <w:proofErr w:type="spellStart"/>
            <w:r w:rsidR="002F51A2" w:rsidRPr="002F51A2">
              <w:rPr>
                <w:rFonts w:ascii="Arial" w:hAnsi="Arial" w:cs="Arial"/>
                <w:bCs/>
                <w:i/>
                <w:iCs/>
                <w:sz w:val="20"/>
              </w:rPr>
              <w:t>Spannaus</w:t>
            </w:r>
            <w:proofErr w:type="spellEnd"/>
          </w:p>
          <w:p w14:paraId="5D08E3DD" w14:textId="77777777" w:rsidR="002F51A2" w:rsidRDefault="002F51A2" w:rsidP="005565CB">
            <w:pPr>
              <w:rPr>
                <w:rFonts w:ascii="Arial" w:hAnsi="Arial" w:cs="Arial"/>
                <w:sz w:val="20"/>
              </w:rPr>
            </w:pPr>
          </w:p>
          <w:p w14:paraId="378DDAD8" w14:textId="71DA7ED5" w:rsidR="005565CB" w:rsidRDefault="005565CB" w:rsidP="005565CB">
            <w:pPr>
              <w:rPr>
                <w:rFonts w:ascii="Arial" w:hAnsi="Arial" w:cs="Arial"/>
                <w:b/>
                <w:sz w:val="20"/>
              </w:rPr>
            </w:pPr>
            <w:r>
              <w:rPr>
                <w:rFonts w:ascii="Arial" w:hAnsi="Arial" w:cs="Arial"/>
                <w:b/>
                <w:sz w:val="20"/>
              </w:rPr>
              <w:t>Week 1</w:t>
            </w:r>
            <w:r w:rsidR="00406347">
              <w:rPr>
                <w:rFonts w:ascii="Arial" w:hAnsi="Arial" w:cs="Arial"/>
                <w:b/>
                <w:sz w:val="20"/>
              </w:rPr>
              <w:t>3</w:t>
            </w:r>
            <w:r w:rsidRPr="008351FE">
              <w:rPr>
                <w:rFonts w:ascii="Arial" w:hAnsi="Arial" w:cs="Arial"/>
                <w:b/>
                <w:sz w:val="20"/>
              </w:rPr>
              <w:t>:</w:t>
            </w:r>
            <w:r>
              <w:rPr>
                <w:rFonts w:ascii="Arial" w:hAnsi="Arial" w:cs="Arial"/>
                <w:b/>
                <w:sz w:val="20"/>
              </w:rPr>
              <w:t xml:space="preserve"> </w:t>
            </w:r>
            <w:r w:rsidR="002F51A2">
              <w:rPr>
                <w:rFonts w:ascii="Arial" w:hAnsi="Arial" w:cs="Arial"/>
                <w:b/>
                <w:sz w:val="20"/>
              </w:rPr>
              <w:t>Miscellaneous Cases</w:t>
            </w:r>
            <w:r w:rsidR="0021589C">
              <w:rPr>
                <w:rFonts w:ascii="Arial" w:hAnsi="Arial" w:cs="Arial"/>
                <w:b/>
                <w:sz w:val="20"/>
              </w:rPr>
              <w:t xml:space="preserve"> (8)</w:t>
            </w:r>
          </w:p>
          <w:p w14:paraId="6BDFF55A" w14:textId="5C85604C" w:rsidR="00891D43" w:rsidRDefault="005565CB" w:rsidP="005565CB">
            <w:pPr>
              <w:rPr>
                <w:rFonts w:ascii="Arial" w:hAnsi="Arial" w:cs="Arial"/>
                <w:i/>
                <w:sz w:val="20"/>
              </w:rPr>
            </w:pPr>
            <w:r>
              <w:rPr>
                <w:rFonts w:ascii="Arial" w:hAnsi="Arial" w:cs="Arial"/>
                <w:sz w:val="20"/>
              </w:rPr>
              <w:t xml:space="preserve">Cases: </w:t>
            </w:r>
            <w:r w:rsidR="009E6BBE">
              <w:rPr>
                <w:rFonts w:ascii="Arial" w:hAnsi="Arial" w:cs="Arial"/>
                <w:i/>
                <w:iCs/>
                <w:sz w:val="20"/>
              </w:rPr>
              <w:t xml:space="preserve">Worcester v. Georgia; </w:t>
            </w:r>
            <w:r w:rsidR="002F51A2" w:rsidRPr="002F51A2">
              <w:rPr>
                <w:rFonts w:ascii="Arial" w:hAnsi="Arial" w:cs="Arial"/>
                <w:i/>
                <w:sz w:val="20"/>
              </w:rPr>
              <w:t xml:space="preserve">United States v. </w:t>
            </w:r>
            <w:proofErr w:type="spellStart"/>
            <w:r w:rsidR="002F51A2" w:rsidRPr="002F51A2">
              <w:rPr>
                <w:rFonts w:ascii="Arial" w:hAnsi="Arial" w:cs="Arial"/>
                <w:i/>
                <w:sz w:val="20"/>
              </w:rPr>
              <w:t>Kagama</w:t>
            </w:r>
            <w:proofErr w:type="spellEnd"/>
            <w:r w:rsidR="002F51A2" w:rsidRPr="002F51A2">
              <w:rPr>
                <w:rFonts w:ascii="Arial" w:hAnsi="Arial" w:cs="Arial"/>
                <w:i/>
                <w:sz w:val="20"/>
              </w:rPr>
              <w:t xml:space="preserve">; United States v. Sioux Nation of Indians; </w:t>
            </w:r>
            <w:proofErr w:type="spellStart"/>
            <w:r w:rsidR="00A033F1">
              <w:rPr>
                <w:rFonts w:ascii="Arial" w:hAnsi="Arial" w:cs="Arial"/>
                <w:i/>
                <w:sz w:val="20"/>
              </w:rPr>
              <w:t>Downes</w:t>
            </w:r>
            <w:proofErr w:type="spellEnd"/>
            <w:r w:rsidR="00A033F1">
              <w:rPr>
                <w:rFonts w:ascii="Arial" w:hAnsi="Arial" w:cs="Arial"/>
                <w:i/>
                <w:sz w:val="20"/>
              </w:rPr>
              <w:t xml:space="preserve"> v. Bidwell; Torres v. Puerto Rico; Harris v. Rosario; </w:t>
            </w:r>
            <w:r w:rsidR="002F51A2" w:rsidRPr="002F51A2">
              <w:rPr>
                <w:rFonts w:ascii="Arial" w:hAnsi="Arial" w:cs="Arial"/>
                <w:i/>
                <w:sz w:val="20"/>
              </w:rPr>
              <w:t xml:space="preserve">Hepburn v. Griswold; Julliard v. </w:t>
            </w:r>
            <w:proofErr w:type="spellStart"/>
            <w:r w:rsidR="002F51A2" w:rsidRPr="002F51A2">
              <w:rPr>
                <w:rFonts w:ascii="Arial" w:hAnsi="Arial" w:cs="Arial"/>
                <w:i/>
                <w:sz w:val="20"/>
              </w:rPr>
              <w:t>Greenman</w:t>
            </w:r>
            <w:proofErr w:type="spellEnd"/>
            <w:r w:rsidR="002F51A2" w:rsidRPr="002F51A2">
              <w:rPr>
                <w:rFonts w:ascii="Arial" w:hAnsi="Arial" w:cs="Arial"/>
                <w:i/>
                <w:sz w:val="20"/>
              </w:rPr>
              <w:t>; Texas v White</w:t>
            </w:r>
          </w:p>
          <w:p w14:paraId="2C56AAD5" w14:textId="77777777" w:rsidR="00B0295F" w:rsidRDefault="00B0295F" w:rsidP="00B0295F">
            <w:pPr>
              <w:rPr>
                <w:rFonts w:ascii="Arial" w:hAnsi="Arial" w:cs="Arial"/>
                <w:sz w:val="20"/>
              </w:rPr>
            </w:pPr>
          </w:p>
          <w:p w14:paraId="13E48559" w14:textId="2EBFB85E" w:rsidR="00012A9E" w:rsidRPr="00D868C2" w:rsidRDefault="009E6BBE"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w:t>
            </w:r>
            <w:r>
              <w:rPr>
                <w:rFonts w:ascii="Arial" w:hAnsi="Arial" w:cs="Arial"/>
                <w:b/>
                <w:sz w:val="20"/>
              </w:rPr>
              <w:t>Useful Topics and Make Up Days</w:t>
            </w:r>
          </w:p>
        </w:tc>
      </w:tr>
    </w:tbl>
    <w:p w14:paraId="2FDA98FD" w14:textId="77777777" w:rsidR="002457B1" w:rsidRDefault="002457B1">
      <w:r>
        <w:br w:type="page"/>
      </w:r>
    </w:p>
    <w:tbl>
      <w:tblPr>
        <w:tblW w:w="10340" w:type="dxa"/>
        <w:tblLayout w:type="fixed"/>
        <w:tblLook w:val="00A0" w:firstRow="1" w:lastRow="0" w:firstColumn="1" w:lastColumn="0" w:noHBand="0" w:noVBand="0"/>
      </w:tblPr>
      <w:tblGrid>
        <w:gridCol w:w="10340"/>
      </w:tblGrid>
      <w:tr w:rsidR="00D6678E" w:rsidRPr="00C2322F" w14:paraId="2612F8EE" w14:textId="77777777" w:rsidTr="00D76428">
        <w:tc>
          <w:tcPr>
            <w:tcW w:w="10340" w:type="dxa"/>
            <w:shd w:val="clear" w:color="auto" w:fill="auto"/>
          </w:tcPr>
          <w:p w14:paraId="6D993330" w14:textId="7F2CB6FA" w:rsidR="00D6678E" w:rsidRDefault="00D6678E" w:rsidP="00B0295F">
            <w:pPr>
              <w:jc w:val="center"/>
              <w:rPr>
                <w:rFonts w:ascii="Arial" w:hAnsi="Arial" w:cs="Arial"/>
                <w:b/>
                <w:sz w:val="20"/>
              </w:rPr>
            </w:pPr>
            <w:r>
              <w:rPr>
                <w:rFonts w:ascii="Arial" w:hAnsi="Arial" w:cs="Arial"/>
                <w:b/>
                <w:sz w:val="20"/>
              </w:rPr>
              <w:lastRenderedPageBreak/>
              <w:t>Case Brief</w:t>
            </w:r>
            <w:r w:rsidR="00956E90">
              <w:rPr>
                <w:rFonts w:ascii="Arial" w:hAnsi="Arial" w:cs="Arial"/>
                <w:b/>
                <w:sz w:val="20"/>
              </w:rPr>
              <w:t xml:space="preserve"> Rubric</w:t>
            </w:r>
          </w:p>
          <w:p w14:paraId="3176E7B8" w14:textId="77777777" w:rsidR="00460AFE" w:rsidRPr="00B47C9D" w:rsidRDefault="00460AFE" w:rsidP="00460AFE">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goal of fully informing a reader of the case without needing additional material. Briefing is an essential skill for lawyers and law students. </w:t>
            </w:r>
          </w:p>
          <w:p w14:paraId="294DBB30" w14:textId="77777777" w:rsidR="00D6678E" w:rsidRPr="00D6678E" w:rsidRDefault="00D6678E" w:rsidP="00B0295F">
            <w:pPr>
              <w:jc w:val="center"/>
              <w:rPr>
                <w:rFonts w:ascii="Arial" w:hAnsi="Arial" w:cs="Arial"/>
                <w:b/>
                <w:sz w:val="20"/>
              </w:rPr>
            </w:pPr>
          </w:p>
        </w:tc>
      </w:tr>
      <w:tr w:rsidR="00B0295F" w:rsidRPr="00C2322F" w14:paraId="47CBB4CF" w14:textId="77777777" w:rsidTr="00D76428">
        <w:tc>
          <w:tcPr>
            <w:tcW w:w="10340" w:type="dxa"/>
            <w:shd w:val="clear" w:color="auto" w:fill="auto"/>
          </w:tcPr>
          <w:p w14:paraId="7C10A702" w14:textId="77777777" w:rsidR="00460AFE" w:rsidRPr="00D61AAF" w:rsidRDefault="00460AFE" w:rsidP="00460AFE">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25E4002C" w14:textId="77777777" w:rsidR="00460AFE" w:rsidRPr="00D868C2" w:rsidRDefault="00460AFE" w:rsidP="00460AFE">
            <w:pPr>
              <w:rPr>
                <w:rFonts w:ascii="Arial" w:hAnsi="Arial" w:cs="Arial"/>
                <w:sz w:val="20"/>
              </w:rPr>
            </w:pPr>
          </w:p>
          <w:p w14:paraId="36E768FC" w14:textId="77777777" w:rsidR="00460AFE" w:rsidRDefault="00460AFE" w:rsidP="00460AFE">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66B34C95" w14:textId="77777777" w:rsidR="00460AFE" w:rsidRPr="00D868C2" w:rsidRDefault="00460AFE" w:rsidP="00460AFE">
            <w:pPr>
              <w:rPr>
                <w:rFonts w:ascii="Arial" w:hAnsi="Arial" w:cs="Arial"/>
                <w:sz w:val="20"/>
              </w:rPr>
            </w:pPr>
          </w:p>
          <w:p w14:paraId="078DE373" w14:textId="77777777" w:rsidR="00460AFE" w:rsidRDefault="00460AFE" w:rsidP="00460AFE">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w:t>
            </w:r>
            <w:proofErr w:type="gramStart"/>
            <w:r>
              <w:rPr>
                <w:rFonts w:ascii="Arial" w:hAnsi="Arial" w:cs="Arial"/>
                <w:sz w:val="20"/>
              </w:rPr>
              <w:t>Jeopardy!.</w:t>
            </w:r>
            <w:proofErr w:type="gramEnd"/>
            <w:r>
              <w:rPr>
                <w:rFonts w:ascii="Arial" w:hAnsi="Arial" w:cs="Arial"/>
                <w:sz w:val="20"/>
              </w:rPr>
              <w:t xml:space="preserve">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695B54CB" w14:textId="77777777" w:rsidR="00460AFE" w:rsidRPr="00D868C2" w:rsidRDefault="00460AFE" w:rsidP="00460AFE">
            <w:pPr>
              <w:rPr>
                <w:rFonts w:ascii="Arial" w:hAnsi="Arial" w:cs="Arial"/>
                <w:sz w:val="20"/>
              </w:rPr>
            </w:pPr>
          </w:p>
          <w:p w14:paraId="6FD0DB6A" w14:textId="77777777" w:rsidR="00460AFE" w:rsidRDefault="00460AFE" w:rsidP="00460AFE">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Pr>
                <w:rFonts w:ascii="Arial" w:hAnsi="Arial" w:cs="Arial"/>
                <w:sz w:val="20"/>
              </w:rPr>
              <w:t>n</w:t>
            </w:r>
            <w:r w:rsidRPr="00D868C2">
              <w:rPr>
                <w:rFonts w:ascii="Arial" w:hAnsi="Arial" w:cs="Arial"/>
                <w:sz w:val="20"/>
              </w:rPr>
              <w:t xml:space="preserve"> answer to the question(s) the case raises.  For example, a government agency has, or has not, exceeded its authority under a statute or the Constitution.  </w:t>
            </w:r>
            <w:r>
              <w:rPr>
                <w:rFonts w:ascii="Arial" w:hAnsi="Arial" w:cs="Arial"/>
                <w:sz w:val="20"/>
              </w:rPr>
              <w:t>In cases in which the Court serves as an appellate body</w:t>
            </w:r>
            <w:r w:rsidRPr="00D868C2">
              <w:rPr>
                <w:rFonts w:ascii="Arial" w:hAnsi="Arial" w:cs="Arial"/>
                <w:sz w:val="20"/>
              </w:rPr>
              <w:t xml:space="preserve">, decisions </w:t>
            </w:r>
            <w:r>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will often </w:t>
            </w:r>
            <w:r>
              <w:rPr>
                <w:rFonts w:ascii="Arial" w:hAnsi="Arial" w:cs="Arial"/>
                <w:sz w:val="20"/>
              </w:rPr>
              <w:t>a</w:t>
            </w:r>
            <w:r w:rsidRPr="00D868C2">
              <w:rPr>
                <w:rFonts w:ascii="Arial" w:hAnsi="Arial" w:cs="Arial"/>
                <w:sz w:val="20"/>
              </w:rPr>
              <w:t xml:space="preserve"> case to the lower court for </w:t>
            </w:r>
            <w:r>
              <w:rPr>
                <w:rFonts w:ascii="Arial" w:hAnsi="Arial" w:cs="Arial"/>
                <w:sz w:val="20"/>
              </w:rPr>
              <w:t>additional proceedings</w:t>
            </w:r>
            <w:r w:rsidRPr="00D868C2">
              <w:rPr>
                <w:rFonts w:ascii="Arial" w:hAnsi="Arial" w:cs="Arial"/>
                <w:sz w:val="20"/>
              </w:rPr>
              <w:t xml:space="preserve"> “not inconsiste</w:t>
            </w:r>
            <w:r>
              <w:rPr>
                <w:rFonts w:ascii="Arial" w:hAnsi="Arial" w:cs="Arial"/>
                <w:sz w:val="20"/>
              </w:rPr>
              <w:t>nt” with the Court’s decision.</w:t>
            </w:r>
          </w:p>
          <w:p w14:paraId="3A7E7263" w14:textId="77777777" w:rsidR="00460AFE" w:rsidRPr="00D868C2" w:rsidRDefault="00460AFE" w:rsidP="00460AFE">
            <w:pPr>
              <w:rPr>
                <w:rFonts w:ascii="Arial" w:hAnsi="Arial" w:cs="Arial"/>
                <w:sz w:val="20"/>
              </w:rPr>
            </w:pPr>
          </w:p>
          <w:p w14:paraId="1FF703A1" w14:textId="77777777" w:rsidR="00460AFE" w:rsidRDefault="00460AFE" w:rsidP="00460AFE">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6252EBC9" w14:textId="77777777" w:rsidR="00460AFE" w:rsidRPr="00D868C2" w:rsidRDefault="00460AFE" w:rsidP="00460AFE">
            <w:pPr>
              <w:rPr>
                <w:rFonts w:ascii="Arial" w:hAnsi="Arial" w:cs="Arial"/>
                <w:sz w:val="20"/>
              </w:rPr>
            </w:pPr>
          </w:p>
          <w:p w14:paraId="222C75FB" w14:textId="77777777" w:rsidR="00460AFE" w:rsidRDefault="00460AFE" w:rsidP="00460AFE">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On substantive questions, the opinion will give a general interpretation of a constitutional provision(s) and discuss how that interpretation should be applied to the case. B</w:t>
            </w:r>
            <w:r w:rsidRPr="00D868C2">
              <w:rPr>
                <w:rFonts w:ascii="Arial" w:hAnsi="Arial" w:cs="Arial"/>
                <w:sz w:val="20"/>
              </w:rPr>
              <w:t xml:space="preserve">e alert to the use or presence of </w:t>
            </w:r>
            <w:r>
              <w:rPr>
                <w:rFonts w:ascii="Arial" w:hAnsi="Arial" w:cs="Arial"/>
                <w:sz w:val="20"/>
              </w:rPr>
              <w:t>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the separate opinions.</w:t>
            </w:r>
          </w:p>
          <w:p w14:paraId="1EB6F09B" w14:textId="77777777" w:rsidR="00460AFE" w:rsidRPr="00D868C2" w:rsidRDefault="00460AFE" w:rsidP="00460AFE">
            <w:pPr>
              <w:rPr>
                <w:rFonts w:ascii="Arial" w:hAnsi="Arial" w:cs="Arial"/>
                <w:sz w:val="20"/>
              </w:rPr>
            </w:pPr>
          </w:p>
          <w:p w14:paraId="6B393CA7" w14:textId="77777777" w:rsidR="00460AFE" w:rsidRDefault="00460AFE" w:rsidP="00460AFE">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reached by the majority opinion, but who feel their views are not fully reflected by the majority opinion. A regular concurrence expands upon the majority opinion reasoning, while a special concurrence might disagree with large parts of the majority opinion while agreeing on the outcome. Dissenting opinions are those in which a justice(s) disagreed with the outcome of the case. They may have a different interpretation of a constitutional provision or a different view on how the constitutional provision applies to the facts of a case.</w:t>
            </w:r>
          </w:p>
          <w:p w14:paraId="0DD8C46A" w14:textId="77777777" w:rsidR="00460AFE" w:rsidRDefault="00460AFE" w:rsidP="00460AFE">
            <w:pPr>
              <w:rPr>
                <w:rFonts w:ascii="Arial" w:hAnsi="Arial" w:cs="Arial"/>
                <w:sz w:val="20"/>
              </w:rPr>
            </w:pPr>
          </w:p>
          <w:p w14:paraId="4FF3BFCB" w14:textId="77777777" w:rsidR="00460AFE" w:rsidRDefault="00460AFE" w:rsidP="00460AFE">
            <w:pPr>
              <w:rPr>
                <w:rFonts w:ascii="Arial" w:hAnsi="Arial" w:cs="Arial"/>
                <w:sz w:val="20"/>
              </w:rPr>
            </w:pPr>
            <w:r>
              <w:rPr>
                <w:rFonts w:ascii="Arial" w:hAnsi="Arial" w:cs="Arial"/>
                <w:sz w:val="20"/>
              </w:rPr>
              <w:t xml:space="preserve">8. </w:t>
            </w:r>
            <w:r w:rsidRPr="00891D43">
              <w:rPr>
                <w:rFonts w:ascii="Arial" w:hAnsi="Arial" w:cs="Arial"/>
                <w:i/>
                <w:iCs/>
                <w:sz w:val="20"/>
              </w:rPr>
              <w:t>Legacy and Significance.</w:t>
            </w:r>
            <w:r>
              <w:rPr>
                <w:rFonts w:ascii="Arial" w:hAnsi="Arial" w:cs="Arial"/>
                <w:sz w:val="20"/>
              </w:rPr>
              <w:t xml:space="preserve"> Cases have important consequences for the political and legal debates of the country. Political consequences include the passage of new legislation in response to the case or invalidation of similar legislation. Legal consequences include establishing or overturning precedent on a constitutional issue that is cited in later cases. Additionally, the Court may decide to leave questions germane to the case unresolved because they are unnecessary for the Court to answer in order to decide the outcome of the case.</w:t>
            </w:r>
          </w:p>
          <w:p w14:paraId="5511ABCE" w14:textId="77777777" w:rsidR="00460AFE" w:rsidRDefault="00460AFE" w:rsidP="00460AFE">
            <w:pPr>
              <w:rPr>
                <w:rFonts w:ascii="Arial" w:hAnsi="Arial" w:cs="Arial"/>
                <w:sz w:val="20"/>
              </w:rPr>
            </w:pPr>
          </w:p>
          <w:p w14:paraId="07CC6858" w14:textId="21F8EE9B" w:rsidR="007963E4" w:rsidRPr="00C2322F" w:rsidRDefault="00460AFE" w:rsidP="00460AFE">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3477A6A5" w:rsidR="000C6758" w:rsidRDefault="000C6758" w:rsidP="009A4B5D"/>
    <w:sectPr w:rsidR="000C6758" w:rsidSect="000079EE">
      <w:footerReference w:type="default" r:id="rId14"/>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7090" w14:textId="77777777" w:rsidR="008A1B12" w:rsidRDefault="008A1B12">
      <w:r>
        <w:separator/>
      </w:r>
    </w:p>
  </w:endnote>
  <w:endnote w:type="continuationSeparator" w:id="0">
    <w:p w14:paraId="35182A48" w14:textId="77777777" w:rsidR="008A1B12" w:rsidRDefault="008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E275" w14:textId="77777777" w:rsidR="008A1B12" w:rsidRDefault="008A1B12">
      <w:r>
        <w:separator/>
      </w:r>
    </w:p>
  </w:footnote>
  <w:footnote w:type="continuationSeparator" w:id="0">
    <w:p w14:paraId="1C7047A3" w14:textId="77777777" w:rsidR="008A1B12" w:rsidRDefault="008A1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66EDF"/>
    <w:multiLevelType w:val="hybridMultilevel"/>
    <w:tmpl w:val="5E2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079EE"/>
    <w:rsid w:val="00012A9E"/>
    <w:rsid w:val="000463E9"/>
    <w:rsid w:val="00056138"/>
    <w:rsid w:val="00072F6D"/>
    <w:rsid w:val="00080E64"/>
    <w:rsid w:val="000B68E3"/>
    <w:rsid w:val="000B6CFA"/>
    <w:rsid w:val="000C158F"/>
    <w:rsid w:val="000C6758"/>
    <w:rsid w:val="000D099A"/>
    <w:rsid w:val="000E4BD1"/>
    <w:rsid w:val="000E5A69"/>
    <w:rsid w:val="000E758D"/>
    <w:rsid w:val="00130F15"/>
    <w:rsid w:val="0013130F"/>
    <w:rsid w:val="0014238A"/>
    <w:rsid w:val="00144846"/>
    <w:rsid w:val="0014674F"/>
    <w:rsid w:val="0017759C"/>
    <w:rsid w:val="001825D8"/>
    <w:rsid w:val="00193C9B"/>
    <w:rsid w:val="00194365"/>
    <w:rsid w:val="001D64BE"/>
    <w:rsid w:val="001F36A8"/>
    <w:rsid w:val="00211D4D"/>
    <w:rsid w:val="0021589C"/>
    <w:rsid w:val="0023478A"/>
    <w:rsid w:val="002351C2"/>
    <w:rsid w:val="002457B1"/>
    <w:rsid w:val="002458BA"/>
    <w:rsid w:val="002468DD"/>
    <w:rsid w:val="0025030F"/>
    <w:rsid w:val="00252E53"/>
    <w:rsid w:val="00255267"/>
    <w:rsid w:val="00256DE4"/>
    <w:rsid w:val="00280197"/>
    <w:rsid w:val="002C672A"/>
    <w:rsid w:val="002D7DB7"/>
    <w:rsid w:val="002F51A2"/>
    <w:rsid w:val="0030321B"/>
    <w:rsid w:val="00305671"/>
    <w:rsid w:val="003213EF"/>
    <w:rsid w:val="0032782C"/>
    <w:rsid w:val="00354604"/>
    <w:rsid w:val="003553BC"/>
    <w:rsid w:val="00355C07"/>
    <w:rsid w:val="00366889"/>
    <w:rsid w:val="00373F5C"/>
    <w:rsid w:val="00396748"/>
    <w:rsid w:val="003A394C"/>
    <w:rsid w:val="003D7214"/>
    <w:rsid w:val="003E7EC6"/>
    <w:rsid w:val="00401BD3"/>
    <w:rsid w:val="00406347"/>
    <w:rsid w:val="00426D21"/>
    <w:rsid w:val="00445816"/>
    <w:rsid w:val="00446560"/>
    <w:rsid w:val="00446EE1"/>
    <w:rsid w:val="00450627"/>
    <w:rsid w:val="004556FE"/>
    <w:rsid w:val="00460AFE"/>
    <w:rsid w:val="00464487"/>
    <w:rsid w:val="00465256"/>
    <w:rsid w:val="00485AB3"/>
    <w:rsid w:val="004B284C"/>
    <w:rsid w:val="004B40EB"/>
    <w:rsid w:val="004C179E"/>
    <w:rsid w:val="004C4D6B"/>
    <w:rsid w:val="004D479E"/>
    <w:rsid w:val="004D5083"/>
    <w:rsid w:val="004E1A18"/>
    <w:rsid w:val="004E24A2"/>
    <w:rsid w:val="004E61E2"/>
    <w:rsid w:val="004F321B"/>
    <w:rsid w:val="004F51F1"/>
    <w:rsid w:val="004F52EE"/>
    <w:rsid w:val="004F57BA"/>
    <w:rsid w:val="004F609F"/>
    <w:rsid w:val="00505FDF"/>
    <w:rsid w:val="005066E8"/>
    <w:rsid w:val="00540D44"/>
    <w:rsid w:val="005562DE"/>
    <w:rsid w:val="005565CB"/>
    <w:rsid w:val="0056006B"/>
    <w:rsid w:val="005705AA"/>
    <w:rsid w:val="00574E8A"/>
    <w:rsid w:val="00583DFF"/>
    <w:rsid w:val="00584878"/>
    <w:rsid w:val="005B71F0"/>
    <w:rsid w:val="005C2A7A"/>
    <w:rsid w:val="006009D5"/>
    <w:rsid w:val="00604A83"/>
    <w:rsid w:val="00625AD0"/>
    <w:rsid w:val="00625DC6"/>
    <w:rsid w:val="00632965"/>
    <w:rsid w:val="006339E2"/>
    <w:rsid w:val="00641CE2"/>
    <w:rsid w:val="006437CD"/>
    <w:rsid w:val="00643C3F"/>
    <w:rsid w:val="00654087"/>
    <w:rsid w:val="00677979"/>
    <w:rsid w:val="00686D15"/>
    <w:rsid w:val="006A04F1"/>
    <w:rsid w:val="006A74A2"/>
    <w:rsid w:val="006C3FDA"/>
    <w:rsid w:val="006C67DC"/>
    <w:rsid w:val="006C6BF2"/>
    <w:rsid w:val="006D1634"/>
    <w:rsid w:val="006D7889"/>
    <w:rsid w:val="006E547C"/>
    <w:rsid w:val="006F1AEA"/>
    <w:rsid w:val="006F26D4"/>
    <w:rsid w:val="00705B37"/>
    <w:rsid w:val="00705BF1"/>
    <w:rsid w:val="00717DC6"/>
    <w:rsid w:val="00754925"/>
    <w:rsid w:val="00755C54"/>
    <w:rsid w:val="00761C2D"/>
    <w:rsid w:val="0077530F"/>
    <w:rsid w:val="00792355"/>
    <w:rsid w:val="00792C48"/>
    <w:rsid w:val="007963E4"/>
    <w:rsid w:val="007A75A7"/>
    <w:rsid w:val="007B7CF7"/>
    <w:rsid w:val="007C3BCB"/>
    <w:rsid w:val="007C6CB2"/>
    <w:rsid w:val="007C7C3F"/>
    <w:rsid w:val="007F3857"/>
    <w:rsid w:val="008034F7"/>
    <w:rsid w:val="00820590"/>
    <w:rsid w:val="008351FE"/>
    <w:rsid w:val="00835567"/>
    <w:rsid w:val="00846D53"/>
    <w:rsid w:val="0084774A"/>
    <w:rsid w:val="008478F4"/>
    <w:rsid w:val="0086630F"/>
    <w:rsid w:val="008834C4"/>
    <w:rsid w:val="00884395"/>
    <w:rsid w:val="00890093"/>
    <w:rsid w:val="00890346"/>
    <w:rsid w:val="00891D43"/>
    <w:rsid w:val="008A1ACD"/>
    <w:rsid w:val="008A1B12"/>
    <w:rsid w:val="008B0848"/>
    <w:rsid w:val="008B1E35"/>
    <w:rsid w:val="008C227A"/>
    <w:rsid w:val="008C6CBC"/>
    <w:rsid w:val="008D7241"/>
    <w:rsid w:val="0090323F"/>
    <w:rsid w:val="00907099"/>
    <w:rsid w:val="00910766"/>
    <w:rsid w:val="009219B4"/>
    <w:rsid w:val="00930662"/>
    <w:rsid w:val="00945EBD"/>
    <w:rsid w:val="00956E90"/>
    <w:rsid w:val="009705B4"/>
    <w:rsid w:val="00975FAB"/>
    <w:rsid w:val="0098463D"/>
    <w:rsid w:val="00985571"/>
    <w:rsid w:val="009A4B5D"/>
    <w:rsid w:val="009B2693"/>
    <w:rsid w:val="009D3C36"/>
    <w:rsid w:val="009D5167"/>
    <w:rsid w:val="009D5E66"/>
    <w:rsid w:val="009E6BBE"/>
    <w:rsid w:val="009E7641"/>
    <w:rsid w:val="009F263F"/>
    <w:rsid w:val="009F3D0B"/>
    <w:rsid w:val="00A033F1"/>
    <w:rsid w:val="00A16AB6"/>
    <w:rsid w:val="00A23D52"/>
    <w:rsid w:val="00A46257"/>
    <w:rsid w:val="00A65D99"/>
    <w:rsid w:val="00A73377"/>
    <w:rsid w:val="00A83152"/>
    <w:rsid w:val="00A90117"/>
    <w:rsid w:val="00A91C65"/>
    <w:rsid w:val="00A91C79"/>
    <w:rsid w:val="00AA7317"/>
    <w:rsid w:val="00AC548B"/>
    <w:rsid w:val="00AC7D50"/>
    <w:rsid w:val="00AE011D"/>
    <w:rsid w:val="00AE1CA2"/>
    <w:rsid w:val="00AF48E6"/>
    <w:rsid w:val="00B013FB"/>
    <w:rsid w:val="00B0190B"/>
    <w:rsid w:val="00B0295F"/>
    <w:rsid w:val="00B07671"/>
    <w:rsid w:val="00B10E1D"/>
    <w:rsid w:val="00B1776C"/>
    <w:rsid w:val="00B26D1E"/>
    <w:rsid w:val="00B40966"/>
    <w:rsid w:val="00B4474D"/>
    <w:rsid w:val="00B60CCC"/>
    <w:rsid w:val="00B829B0"/>
    <w:rsid w:val="00B84546"/>
    <w:rsid w:val="00B86389"/>
    <w:rsid w:val="00B91F35"/>
    <w:rsid w:val="00B9330C"/>
    <w:rsid w:val="00B9408D"/>
    <w:rsid w:val="00BA131C"/>
    <w:rsid w:val="00BA564C"/>
    <w:rsid w:val="00BC3A05"/>
    <w:rsid w:val="00BD0806"/>
    <w:rsid w:val="00BD7CB2"/>
    <w:rsid w:val="00BE77BB"/>
    <w:rsid w:val="00BF2FDE"/>
    <w:rsid w:val="00C03BE6"/>
    <w:rsid w:val="00C2322F"/>
    <w:rsid w:val="00C327C8"/>
    <w:rsid w:val="00C35399"/>
    <w:rsid w:val="00C44D48"/>
    <w:rsid w:val="00C711DF"/>
    <w:rsid w:val="00C7320D"/>
    <w:rsid w:val="00C768FB"/>
    <w:rsid w:val="00C8042A"/>
    <w:rsid w:val="00C829C1"/>
    <w:rsid w:val="00C84012"/>
    <w:rsid w:val="00C96DB3"/>
    <w:rsid w:val="00CA0771"/>
    <w:rsid w:val="00CA52BA"/>
    <w:rsid w:val="00CB6754"/>
    <w:rsid w:val="00CB6B21"/>
    <w:rsid w:val="00CB762A"/>
    <w:rsid w:val="00CD566E"/>
    <w:rsid w:val="00CE463E"/>
    <w:rsid w:val="00CE5191"/>
    <w:rsid w:val="00CE6E0D"/>
    <w:rsid w:val="00CF247E"/>
    <w:rsid w:val="00D11161"/>
    <w:rsid w:val="00D1532C"/>
    <w:rsid w:val="00D205CB"/>
    <w:rsid w:val="00D31A6A"/>
    <w:rsid w:val="00D37510"/>
    <w:rsid w:val="00D46D11"/>
    <w:rsid w:val="00D47210"/>
    <w:rsid w:val="00D47813"/>
    <w:rsid w:val="00D52768"/>
    <w:rsid w:val="00D5503C"/>
    <w:rsid w:val="00D618E4"/>
    <w:rsid w:val="00D61AAF"/>
    <w:rsid w:val="00D63FAA"/>
    <w:rsid w:val="00D64EB5"/>
    <w:rsid w:val="00D6678E"/>
    <w:rsid w:val="00D71E80"/>
    <w:rsid w:val="00D76428"/>
    <w:rsid w:val="00D868C2"/>
    <w:rsid w:val="00D87ECF"/>
    <w:rsid w:val="00D91E66"/>
    <w:rsid w:val="00D93787"/>
    <w:rsid w:val="00DE078E"/>
    <w:rsid w:val="00DF216A"/>
    <w:rsid w:val="00DF3C0A"/>
    <w:rsid w:val="00DF49AC"/>
    <w:rsid w:val="00DF534B"/>
    <w:rsid w:val="00E1333D"/>
    <w:rsid w:val="00E3794F"/>
    <w:rsid w:val="00E46E53"/>
    <w:rsid w:val="00E47081"/>
    <w:rsid w:val="00E63479"/>
    <w:rsid w:val="00E741F7"/>
    <w:rsid w:val="00E75B75"/>
    <w:rsid w:val="00E80FD8"/>
    <w:rsid w:val="00E912A6"/>
    <w:rsid w:val="00E95626"/>
    <w:rsid w:val="00EA6FFA"/>
    <w:rsid w:val="00EB3D57"/>
    <w:rsid w:val="00EB614B"/>
    <w:rsid w:val="00EC7A52"/>
    <w:rsid w:val="00ED0043"/>
    <w:rsid w:val="00EE5782"/>
    <w:rsid w:val="00EF5660"/>
    <w:rsid w:val="00F06BE8"/>
    <w:rsid w:val="00F207A9"/>
    <w:rsid w:val="00F415AC"/>
    <w:rsid w:val="00F53618"/>
    <w:rsid w:val="00F64EA4"/>
    <w:rsid w:val="00F71C61"/>
    <w:rsid w:val="00F737B7"/>
    <w:rsid w:val="00F74ED4"/>
    <w:rsid w:val="00F763D9"/>
    <w:rsid w:val="00F81432"/>
    <w:rsid w:val="00FC6270"/>
    <w:rsid w:val="00FD0603"/>
    <w:rsid w:val="00FD15C4"/>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customStyle="1" w:styleId="UnresolvedMention">
    <w:name w:val="Unresolved Mention"/>
    <w:basedOn w:val="DefaultParagraphFont"/>
    <w:uiPriority w:val="99"/>
    <w:semiHidden/>
    <w:unhideWhenUsed/>
    <w:rsid w:val="00AF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ga.edu/" TargetMode="External"/><Relationship Id="rId13" Type="http://schemas.openxmlformats.org/officeDocument/2006/relationships/hyperlink" Target="https://www.uhs.uga.edu/bewelluga/bewellug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hs.uga.edu/info/emerge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bewelluga/bewellu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o.uga.edu/" TargetMode="External"/><Relationship Id="rId4" Type="http://schemas.openxmlformats.org/officeDocument/2006/relationships/webSettings" Target="webSettings.xml"/><Relationship Id="rId9" Type="http://schemas.openxmlformats.org/officeDocument/2006/relationships/hyperlink" Target="http://www.uga.edu/ovp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15727</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2021-11-19T21:42:00Z</cp:lastPrinted>
  <dcterms:created xsi:type="dcterms:W3CDTF">2022-08-15T16:19:00Z</dcterms:created>
  <dcterms:modified xsi:type="dcterms:W3CDTF">2022-08-15T16:19:00Z</dcterms:modified>
</cp:coreProperties>
</file>