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13" w:rsidRDefault="00D220D3">
      <w:pPr>
        <w:tabs>
          <w:tab w:val="left" w:pos="-1440"/>
        </w:tabs>
        <w:jc w:val="both"/>
        <w:rPr>
          <w:sz w:val="20"/>
          <w:szCs w:val="20"/>
        </w:rPr>
      </w:pPr>
      <w:bookmarkStart w:id="0" w:name="_GoBack"/>
      <w:bookmarkEnd w:id="0"/>
      <w:r>
        <w:rPr>
          <w:sz w:val="20"/>
          <w:szCs w:val="20"/>
        </w:rPr>
        <w:t>POLS 80</w:t>
      </w:r>
      <w:r w:rsidR="00FA7BBC">
        <w:rPr>
          <w:sz w:val="20"/>
          <w:szCs w:val="20"/>
        </w:rPr>
        <w:t>90</w:t>
      </w:r>
      <w:r w:rsidR="00C20D13">
        <w:rPr>
          <w:sz w:val="20"/>
          <w:szCs w:val="20"/>
        </w:rPr>
        <w:tab/>
      </w:r>
      <w:r w:rsidR="00C20D13">
        <w:rPr>
          <w:sz w:val="20"/>
          <w:szCs w:val="20"/>
        </w:rPr>
        <w:tab/>
      </w:r>
      <w:r w:rsidR="00C20D13">
        <w:rPr>
          <w:sz w:val="20"/>
          <w:szCs w:val="20"/>
        </w:rPr>
        <w:tab/>
      </w:r>
      <w:r w:rsidR="00C20D13">
        <w:rPr>
          <w:sz w:val="20"/>
          <w:szCs w:val="20"/>
        </w:rPr>
        <w:tab/>
      </w:r>
      <w:r w:rsidR="00C20D13">
        <w:rPr>
          <w:sz w:val="20"/>
          <w:szCs w:val="20"/>
        </w:rPr>
        <w:tab/>
      </w:r>
      <w:r w:rsidR="00C20D13">
        <w:rPr>
          <w:sz w:val="20"/>
          <w:szCs w:val="20"/>
        </w:rPr>
        <w:tab/>
      </w:r>
      <w:r w:rsidR="00C20D13">
        <w:rPr>
          <w:sz w:val="20"/>
          <w:szCs w:val="20"/>
        </w:rPr>
        <w:tab/>
      </w:r>
      <w:r w:rsidR="00C20D13">
        <w:rPr>
          <w:sz w:val="20"/>
          <w:szCs w:val="20"/>
        </w:rPr>
        <w:tab/>
        <w:t>Office: 404 Baldwin</w:t>
      </w:r>
    </w:p>
    <w:p w:rsidR="00C20D13" w:rsidRDefault="00FA7BBC">
      <w:pPr>
        <w:tabs>
          <w:tab w:val="left" w:pos="-1440"/>
        </w:tabs>
        <w:jc w:val="both"/>
        <w:rPr>
          <w:sz w:val="20"/>
          <w:szCs w:val="20"/>
        </w:rPr>
      </w:pPr>
      <w:r>
        <w:rPr>
          <w:sz w:val="20"/>
          <w:szCs w:val="20"/>
        </w:rPr>
        <w:t>Spring 2022</w:t>
      </w:r>
      <w:r w:rsidR="00C20D13">
        <w:rPr>
          <w:sz w:val="20"/>
          <w:szCs w:val="20"/>
        </w:rPr>
        <w:tab/>
      </w:r>
      <w:r w:rsidR="00C20D13">
        <w:rPr>
          <w:sz w:val="20"/>
          <w:szCs w:val="20"/>
        </w:rPr>
        <w:tab/>
      </w:r>
      <w:r w:rsidR="00C20D13">
        <w:rPr>
          <w:sz w:val="20"/>
          <w:szCs w:val="20"/>
        </w:rPr>
        <w:tab/>
      </w:r>
      <w:r w:rsidR="00C20D13">
        <w:rPr>
          <w:sz w:val="20"/>
          <w:szCs w:val="20"/>
        </w:rPr>
        <w:tab/>
      </w:r>
      <w:r w:rsidR="00C20D13">
        <w:rPr>
          <w:sz w:val="20"/>
          <w:szCs w:val="20"/>
        </w:rPr>
        <w:tab/>
      </w:r>
      <w:r w:rsidR="00C20D13">
        <w:rPr>
          <w:sz w:val="20"/>
          <w:szCs w:val="20"/>
        </w:rPr>
        <w:tab/>
        <w:t xml:space="preserve">      </w:t>
      </w:r>
      <w:r w:rsidR="005B1103">
        <w:rPr>
          <w:sz w:val="20"/>
          <w:szCs w:val="20"/>
        </w:rPr>
        <w:tab/>
      </w:r>
      <w:r w:rsidR="00C20D13">
        <w:rPr>
          <w:sz w:val="20"/>
          <w:szCs w:val="20"/>
        </w:rPr>
        <w:t>542-2922</w:t>
      </w:r>
    </w:p>
    <w:p w:rsidR="00C20D13" w:rsidRDefault="00C20D13">
      <w:pPr>
        <w:tabs>
          <w:tab w:val="left" w:pos="-1440"/>
        </w:tabs>
        <w:jc w:val="both"/>
        <w:rPr>
          <w:sz w:val="20"/>
          <w:szCs w:val="20"/>
        </w:rPr>
      </w:pPr>
      <w:r>
        <w:rPr>
          <w:sz w:val="20"/>
          <w:szCs w:val="20"/>
        </w:rPr>
        <w:t>Alexander Kaufman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akaufman@uga.edu</w:t>
      </w:r>
    </w:p>
    <w:p w:rsidR="00C20D13" w:rsidRDefault="00C20D13">
      <w:pPr>
        <w:jc w:val="both"/>
        <w:rPr>
          <w:sz w:val="20"/>
          <w:szCs w:val="20"/>
        </w:rPr>
      </w:pPr>
    </w:p>
    <w:p w:rsidR="00C20D13" w:rsidRDefault="00C20D13">
      <w:pPr>
        <w:jc w:val="both"/>
        <w:rPr>
          <w:sz w:val="20"/>
          <w:szCs w:val="20"/>
        </w:rPr>
      </w:pPr>
    </w:p>
    <w:p w:rsidR="00DE51C0" w:rsidRDefault="00C20D13" w:rsidP="00DE51C0">
      <w:pPr>
        <w:tabs>
          <w:tab w:val="left" w:pos="-1440"/>
        </w:tabs>
        <w:ind w:firstLine="1440"/>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C20D13" w:rsidRDefault="00C20D13" w:rsidP="00DE51C0">
      <w:pPr>
        <w:tabs>
          <w:tab w:val="left" w:pos="-1440"/>
        </w:tabs>
        <w:jc w:val="center"/>
        <w:rPr>
          <w:sz w:val="20"/>
          <w:szCs w:val="20"/>
        </w:rPr>
      </w:pPr>
      <w:r>
        <w:rPr>
          <w:i/>
          <w:iCs/>
          <w:sz w:val="20"/>
          <w:szCs w:val="20"/>
        </w:rPr>
        <w:t>Legal Theory</w:t>
      </w: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p>
    <w:p w:rsidR="001627C9" w:rsidRPr="001627C9" w:rsidRDefault="001627C9" w:rsidP="001627C9">
      <w:pPr>
        <w:ind w:firstLine="720"/>
        <w:jc w:val="both"/>
        <w:rPr>
          <w:sz w:val="20"/>
          <w:szCs w:val="20"/>
        </w:rPr>
      </w:pPr>
      <w:r w:rsidRPr="001627C9">
        <w:rPr>
          <w:sz w:val="20"/>
          <w:szCs w:val="20"/>
        </w:rPr>
        <w:t xml:space="preserve">Why do judges and legal practitioners disagree about the proper approach to reasoning about the law?  What standard should judges apply when interpreting contested questions of law? If judges are not bound by the literal terms of statutory law, do they then possess unfettered discretion to amend the law? </w:t>
      </w:r>
    </w:p>
    <w:p w:rsidR="001627C9" w:rsidRPr="001627C9" w:rsidRDefault="001627C9" w:rsidP="001627C9">
      <w:pPr>
        <w:jc w:val="both"/>
        <w:rPr>
          <w:sz w:val="20"/>
          <w:szCs w:val="20"/>
        </w:rPr>
      </w:pPr>
    </w:p>
    <w:p w:rsidR="001627C9" w:rsidRPr="001627C9" w:rsidRDefault="001627C9" w:rsidP="001627C9">
      <w:pPr>
        <w:widowControl/>
        <w:autoSpaceDE/>
        <w:autoSpaceDN/>
        <w:adjustRightInd/>
        <w:ind w:firstLine="720"/>
        <w:rPr>
          <w:rFonts w:ascii="Courier New" w:eastAsia="Calibri" w:hAnsi="Courier New" w:cs="Courier New"/>
          <w:sz w:val="20"/>
          <w:szCs w:val="20"/>
        </w:rPr>
      </w:pPr>
      <w:r w:rsidRPr="001627C9">
        <w:rPr>
          <w:rFonts w:ascii="Courier New" w:eastAsia="Calibri" w:hAnsi="Courier New" w:cs="Courier New"/>
          <w:sz w:val="20"/>
          <w:szCs w:val="20"/>
        </w:rPr>
        <w:t xml:space="preserve">In this course, we will focus on the question of how to identify and interpret the rules and standards governing legal questions.  This task is often difficult.  Even when a statute or precedent clearly governs the facts, the </w:t>
      </w:r>
      <w:r w:rsidRPr="001627C9">
        <w:rPr>
          <w:rFonts w:ascii="Courier New" w:eastAsia="Calibri" w:hAnsi="Courier New" w:cs="Courier New"/>
          <w:b/>
          <w:sz w:val="20"/>
          <w:szCs w:val="20"/>
        </w:rPr>
        <w:t>fit</w:t>
      </w:r>
      <w:r w:rsidRPr="001627C9">
        <w:rPr>
          <w:rFonts w:ascii="Courier New" w:eastAsia="Calibri" w:hAnsi="Courier New" w:cs="Courier New"/>
          <w:sz w:val="20"/>
          <w:szCs w:val="20"/>
        </w:rPr>
        <w:t xml:space="preserve"> of law to facts is often ambiguous.  In many cases, the law contained in statutes and precedent does not clearly govern the facts presented.  Finally, judges and courts often disagree regarding both the law that should govern a particular controversy and the interpretation of relevant legal doctrine.   </w:t>
      </w:r>
    </w:p>
    <w:p w:rsidR="001627C9" w:rsidRPr="001627C9" w:rsidRDefault="001627C9" w:rsidP="001627C9">
      <w:pPr>
        <w:ind w:firstLine="720"/>
        <w:jc w:val="both"/>
        <w:rPr>
          <w:sz w:val="20"/>
          <w:szCs w:val="20"/>
        </w:rPr>
      </w:pPr>
    </w:p>
    <w:p w:rsidR="001627C9" w:rsidRPr="001627C9" w:rsidRDefault="001627C9" w:rsidP="001627C9">
      <w:pPr>
        <w:ind w:firstLine="720"/>
        <w:jc w:val="both"/>
        <w:rPr>
          <w:sz w:val="20"/>
          <w:szCs w:val="20"/>
        </w:rPr>
      </w:pPr>
      <w:r w:rsidRPr="001627C9">
        <w:rPr>
          <w:sz w:val="20"/>
          <w:szCs w:val="20"/>
        </w:rPr>
        <w:t xml:space="preserve">In order to address these interpretive problems, this course will focus on the form of reasoning that judges employ in deciding cases.  The </w:t>
      </w:r>
      <w:r w:rsidRPr="001627C9">
        <w:rPr>
          <w:sz w:val="20"/>
          <w:szCs w:val="20"/>
        </w:rPr>
        <w:lastRenderedPageBreak/>
        <w:t>course aims to provide students with an understanding of some of the major issues and controversies faced by courts in interpreting and evaluating legal arguments.  We will discuss the major schools of contemporary legal theory: positivism, integrity in law, law and economics, critical legal studies and feminist legal theory.  Students should complete the course with the ability to read, follow</w:t>
      </w:r>
      <w:r w:rsidR="00FB7423">
        <w:rPr>
          <w:sz w:val="20"/>
          <w:szCs w:val="20"/>
        </w:rPr>
        <w:t>,</w:t>
      </w:r>
      <w:r w:rsidRPr="001627C9">
        <w:rPr>
          <w:sz w:val="20"/>
          <w:szCs w:val="20"/>
        </w:rPr>
        <w:t xml:space="preserve"> and discuss intelligently the evolution of contemporary legal doctrine.  </w:t>
      </w:r>
    </w:p>
    <w:p w:rsidR="001627C9" w:rsidRPr="001627C9" w:rsidRDefault="001627C9" w:rsidP="001627C9">
      <w:pPr>
        <w:jc w:val="both"/>
        <w:rPr>
          <w:sz w:val="20"/>
          <w:szCs w:val="20"/>
        </w:rPr>
      </w:pP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r>
        <w:rPr>
          <w:i/>
          <w:iCs/>
          <w:sz w:val="20"/>
          <w:szCs w:val="20"/>
        </w:rPr>
        <w:t>These texts are available at the University Bookstore:</w:t>
      </w:r>
    </w:p>
    <w:p w:rsidR="00C20D13" w:rsidRDefault="00C20D13">
      <w:pPr>
        <w:jc w:val="both"/>
        <w:rPr>
          <w:sz w:val="20"/>
          <w:szCs w:val="20"/>
        </w:rPr>
      </w:pPr>
    </w:p>
    <w:p w:rsidR="00C20D13" w:rsidRDefault="00C20D13">
      <w:pPr>
        <w:jc w:val="both"/>
        <w:rPr>
          <w:sz w:val="20"/>
          <w:szCs w:val="20"/>
        </w:rPr>
      </w:pPr>
      <w:r>
        <w:rPr>
          <w:sz w:val="20"/>
          <w:szCs w:val="20"/>
        </w:rPr>
        <w:t xml:space="preserve">Ronald Dworkin, </w:t>
      </w:r>
      <w:r>
        <w:rPr>
          <w:i/>
          <w:iCs/>
          <w:sz w:val="20"/>
          <w:szCs w:val="20"/>
        </w:rPr>
        <w:t>Taking Rights Seriously</w:t>
      </w:r>
      <w:r>
        <w:rPr>
          <w:sz w:val="20"/>
          <w:szCs w:val="20"/>
        </w:rPr>
        <w:t xml:space="preserve"> (Harvard University Press)</w:t>
      </w:r>
    </w:p>
    <w:p w:rsidR="00C20D13" w:rsidRDefault="00C20D13">
      <w:pPr>
        <w:jc w:val="both"/>
        <w:rPr>
          <w:sz w:val="20"/>
          <w:szCs w:val="20"/>
        </w:rPr>
      </w:pPr>
    </w:p>
    <w:p w:rsidR="00C20D13" w:rsidRDefault="00C20D13">
      <w:pPr>
        <w:jc w:val="both"/>
        <w:rPr>
          <w:sz w:val="20"/>
          <w:szCs w:val="20"/>
        </w:rPr>
      </w:pPr>
      <w:r>
        <w:rPr>
          <w:sz w:val="20"/>
          <w:szCs w:val="20"/>
        </w:rPr>
        <w:t xml:space="preserve">Ronald Dworkin, </w:t>
      </w:r>
      <w:r>
        <w:rPr>
          <w:i/>
          <w:iCs/>
          <w:sz w:val="20"/>
          <w:szCs w:val="20"/>
        </w:rPr>
        <w:t>Law's Empire</w:t>
      </w:r>
      <w:r>
        <w:rPr>
          <w:sz w:val="20"/>
          <w:szCs w:val="20"/>
        </w:rPr>
        <w:t xml:space="preserve"> (Harvard University Press)</w:t>
      </w:r>
    </w:p>
    <w:p w:rsidR="00C20D13" w:rsidRDefault="00C20D13">
      <w:pPr>
        <w:jc w:val="both"/>
        <w:rPr>
          <w:sz w:val="20"/>
          <w:szCs w:val="20"/>
        </w:rPr>
      </w:pPr>
    </w:p>
    <w:p w:rsidR="00C20D13" w:rsidRDefault="00C20D13">
      <w:pPr>
        <w:jc w:val="both"/>
        <w:rPr>
          <w:sz w:val="20"/>
          <w:szCs w:val="20"/>
        </w:rPr>
      </w:pPr>
      <w:r>
        <w:rPr>
          <w:sz w:val="20"/>
          <w:szCs w:val="20"/>
        </w:rPr>
        <w:t xml:space="preserve">H. L. A. Hart, </w:t>
      </w:r>
      <w:r>
        <w:rPr>
          <w:i/>
          <w:iCs/>
          <w:sz w:val="20"/>
          <w:szCs w:val="20"/>
        </w:rPr>
        <w:t>The Concept of Law</w:t>
      </w:r>
      <w:r>
        <w:rPr>
          <w:sz w:val="20"/>
          <w:szCs w:val="20"/>
        </w:rPr>
        <w:t xml:space="preserve"> (Oxford University Press)</w:t>
      </w: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r>
        <w:rPr>
          <w:sz w:val="20"/>
          <w:szCs w:val="20"/>
        </w:rPr>
        <w:t>A packet of supplemental readings will be available at Beljeans after the midpoint of the semester.</w:t>
      </w: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p>
    <w:p w:rsidR="00C20D13" w:rsidRDefault="00C20D13">
      <w:pPr>
        <w:jc w:val="both"/>
        <w:rPr>
          <w:sz w:val="20"/>
          <w:szCs w:val="20"/>
        </w:rPr>
      </w:pPr>
    </w:p>
    <w:p w:rsidR="0012498E" w:rsidRDefault="0012498E">
      <w:pPr>
        <w:jc w:val="both"/>
        <w:rPr>
          <w:sz w:val="20"/>
          <w:szCs w:val="20"/>
        </w:rPr>
      </w:pPr>
    </w:p>
    <w:p w:rsidR="0012498E" w:rsidRDefault="0012498E">
      <w:pPr>
        <w:jc w:val="both"/>
        <w:rPr>
          <w:sz w:val="20"/>
          <w:szCs w:val="20"/>
        </w:rPr>
      </w:pPr>
    </w:p>
    <w:p w:rsidR="00C20D13" w:rsidRDefault="00C20D13" w:rsidP="00DE51C0">
      <w:pPr>
        <w:jc w:val="center"/>
        <w:rPr>
          <w:i/>
          <w:iCs/>
          <w:sz w:val="20"/>
          <w:szCs w:val="20"/>
        </w:rPr>
      </w:pPr>
      <w:r>
        <w:rPr>
          <w:i/>
          <w:iCs/>
          <w:sz w:val="20"/>
          <w:szCs w:val="20"/>
        </w:rPr>
        <w:t>Assignments</w:t>
      </w:r>
    </w:p>
    <w:p w:rsidR="00DE51C0" w:rsidRDefault="00DE51C0" w:rsidP="00DE51C0">
      <w:pPr>
        <w:jc w:val="center"/>
        <w:rPr>
          <w:i/>
          <w:iCs/>
          <w:sz w:val="20"/>
          <w:szCs w:val="20"/>
        </w:rPr>
      </w:pPr>
    </w:p>
    <w:p w:rsidR="00B57CE7" w:rsidRDefault="00B57CE7" w:rsidP="00B57CE7">
      <w:pPr>
        <w:ind w:left="2880" w:firstLine="720"/>
        <w:jc w:val="both"/>
        <w:rPr>
          <w:sz w:val="20"/>
          <w:szCs w:val="20"/>
        </w:rPr>
      </w:pPr>
    </w:p>
    <w:p w:rsidR="00C20D13" w:rsidRDefault="00C20D13">
      <w:pPr>
        <w:jc w:val="both"/>
        <w:rPr>
          <w:sz w:val="20"/>
          <w:szCs w:val="20"/>
        </w:rPr>
      </w:pPr>
    </w:p>
    <w:p w:rsidR="00C20D13" w:rsidRDefault="001C3F5B" w:rsidP="001C3F5B">
      <w:pPr>
        <w:jc w:val="both"/>
        <w:rPr>
          <w:i/>
          <w:iCs/>
          <w:sz w:val="20"/>
          <w:szCs w:val="20"/>
        </w:rPr>
      </w:pPr>
      <w:r w:rsidRPr="001C3F5B">
        <w:rPr>
          <w:i/>
          <w:iCs/>
          <w:sz w:val="20"/>
          <w:szCs w:val="20"/>
        </w:rPr>
        <w:t>I.</w:t>
      </w:r>
      <w:r>
        <w:rPr>
          <w:i/>
          <w:iCs/>
          <w:sz w:val="20"/>
          <w:szCs w:val="20"/>
        </w:rPr>
        <w:t xml:space="preserve">  </w:t>
      </w:r>
      <w:r w:rsidR="00C20D13">
        <w:rPr>
          <w:i/>
          <w:iCs/>
          <w:sz w:val="20"/>
          <w:szCs w:val="20"/>
        </w:rPr>
        <w:t>Positivism: H. L. A. Hart</w:t>
      </w:r>
    </w:p>
    <w:p w:rsidR="001C3F5B" w:rsidRDefault="001C3F5B" w:rsidP="001C3F5B">
      <w:pPr>
        <w:jc w:val="both"/>
        <w:rPr>
          <w:i/>
          <w:iCs/>
          <w:sz w:val="20"/>
          <w:szCs w:val="20"/>
        </w:rPr>
      </w:pPr>
      <w:r>
        <w:rPr>
          <w:i/>
          <w:iCs/>
          <w:sz w:val="20"/>
          <w:szCs w:val="20"/>
        </w:rPr>
        <w:t xml:space="preserve"> </w:t>
      </w:r>
    </w:p>
    <w:p w:rsidR="00925D3A" w:rsidRDefault="00925D3A">
      <w:pPr>
        <w:jc w:val="both"/>
        <w:rPr>
          <w:sz w:val="20"/>
          <w:szCs w:val="20"/>
        </w:rPr>
      </w:pPr>
    </w:p>
    <w:p w:rsidR="00925D3A" w:rsidRDefault="00C91852" w:rsidP="00925D3A">
      <w:pPr>
        <w:jc w:val="both"/>
        <w:rPr>
          <w:sz w:val="20"/>
          <w:szCs w:val="20"/>
        </w:rPr>
      </w:pPr>
      <w:r>
        <w:rPr>
          <w:sz w:val="20"/>
          <w:szCs w:val="20"/>
        </w:rPr>
        <w:t>Jan 13</w:t>
      </w:r>
      <w:r w:rsidR="00983E31">
        <w:rPr>
          <w:sz w:val="20"/>
          <w:szCs w:val="20"/>
        </w:rPr>
        <w:t xml:space="preserve"> </w:t>
      </w:r>
      <w:r w:rsidR="00925D3A">
        <w:rPr>
          <w:sz w:val="20"/>
          <w:szCs w:val="20"/>
        </w:rPr>
        <w:t>Introduction</w:t>
      </w:r>
    </w:p>
    <w:p w:rsidR="00C20D13" w:rsidRDefault="00C20D13">
      <w:pPr>
        <w:jc w:val="both"/>
        <w:rPr>
          <w:sz w:val="20"/>
          <w:szCs w:val="20"/>
        </w:rPr>
      </w:pPr>
    </w:p>
    <w:p w:rsidR="00E62FF5" w:rsidRDefault="00E62FF5">
      <w:pPr>
        <w:jc w:val="both"/>
        <w:rPr>
          <w:sz w:val="20"/>
          <w:szCs w:val="20"/>
        </w:rPr>
      </w:pPr>
    </w:p>
    <w:p w:rsidR="00925D3A" w:rsidRDefault="00983E31" w:rsidP="00925D3A">
      <w:pPr>
        <w:jc w:val="both"/>
        <w:rPr>
          <w:sz w:val="20"/>
          <w:szCs w:val="20"/>
        </w:rPr>
      </w:pPr>
      <w:r>
        <w:rPr>
          <w:sz w:val="20"/>
          <w:szCs w:val="20"/>
        </w:rPr>
        <w:t xml:space="preserve">Jan </w:t>
      </w:r>
      <w:r w:rsidR="00B57CE7">
        <w:rPr>
          <w:sz w:val="20"/>
          <w:szCs w:val="20"/>
        </w:rPr>
        <w:t>2</w:t>
      </w:r>
      <w:r w:rsidR="00C91852">
        <w:rPr>
          <w:sz w:val="20"/>
          <w:szCs w:val="20"/>
        </w:rPr>
        <w:t>0</w:t>
      </w:r>
      <w:r>
        <w:rPr>
          <w:sz w:val="20"/>
          <w:szCs w:val="20"/>
        </w:rPr>
        <w:t xml:space="preserve"> </w:t>
      </w:r>
      <w:r w:rsidR="00925D3A">
        <w:rPr>
          <w:i/>
          <w:iCs/>
          <w:sz w:val="20"/>
          <w:szCs w:val="20"/>
        </w:rPr>
        <w:t>The Concept of Law:</w:t>
      </w:r>
      <w:r w:rsidR="00925D3A">
        <w:rPr>
          <w:sz w:val="20"/>
          <w:szCs w:val="20"/>
        </w:rPr>
        <w:t xml:space="preserve"> </w:t>
      </w:r>
      <w:r w:rsidR="00D220D3">
        <w:rPr>
          <w:sz w:val="20"/>
          <w:szCs w:val="20"/>
        </w:rPr>
        <w:t>1-29, 42</w:t>
      </w:r>
      <w:r w:rsidR="00925D3A">
        <w:rPr>
          <w:sz w:val="20"/>
          <w:szCs w:val="20"/>
        </w:rPr>
        <w:t>-71, 79-96</w:t>
      </w:r>
    </w:p>
    <w:p w:rsidR="006B7410" w:rsidRDefault="006B7410" w:rsidP="00925D3A">
      <w:pPr>
        <w:jc w:val="both"/>
        <w:rPr>
          <w:sz w:val="20"/>
          <w:szCs w:val="20"/>
        </w:rPr>
      </w:pPr>
    </w:p>
    <w:p w:rsidR="00745282" w:rsidRDefault="00745282" w:rsidP="001C3F5B">
      <w:pPr>
        <w:ind w:left="720"/>
        <w:jc w:val="both"/>
        <w:rPr>
          <w:sz w:val="20"/>
          <w:szCs w:val="20"/>
        </w:rPr>
      </w:pPr>
      <w:r>
        <w:rPr>
          <w:sz w:val="20"/>
          <w:szCs w:val="20"/>
        </w:rPr>
        <w:t xml:space="preserve">Raz, Joseph, </w:t>
      </w:r>
      <w:r>
        <w:rPr>
          <w:i/>
          <w:sz w:val="20"/>
          <w:szCs w:val="20"/>
        </w:rPr>
        <w:t>The Authority of Law: Essays on Law and Morality</w:t>
      </w:r>
      <w:r>
        <w:rPr>
          <w:sz w:val="20"/>
          <w:szCs w:val="20"/>
        </w:rPr>
        <w:t xml:space="preserve"> (Oxford:     Clarendon Press, 1979), pp. 37-77.</w:t>
      </w:r>
    </w:p>
    <w:p w:rsidR="00406B08" w:rsidRPr="00406B08" w:rsidRDefault="00406B08" w:rsidP="001C3F5B">
      <w:pPr>
        <w:ind w:left="720"/>
        <w:jc w:val="both"/>
        <w:rPr>
          <w:sz w:val="20"/>
          <w:szCs w:val="20"/>
        </w:rPr>
      </w:pPr>
      <w:r>
        <w:rPr>
          <w:sz w:val="20"/>
          <w:szCs w:val="20"/>
        </w:rPr>
        <w:t xml:space="preserve">Raz, Joseph, </w:t>
      </w:r>
      <w:r>
        <w:rPr>
          <w:i/>
          <w:sz w:val="20"/>
          <w:szCs w:val="20"/>
        </w:rPr>
        <w:t>The Concept of a Legal System</w:t>
      </w:r>
      <w:r>
        <w:rPr>
          <w:sz w:val="20"/>
          <w:szCs w:val="20"/>
        </w:rPr>
        <w:t xml:space="preserve"> (Oxford: Clarendon </w:t>
      </w:r>
      <w:r w:rsidR="00A50082">
        <w:rPr>
          <w:sz w:val="20"/>
          <w:szCs w:val="20"/>
        </w:rPr>
        <w:t>Press,</w:t>
      </w:r>
      <w:r>
        <w:rPr>
          <w:sz w:val="20"/>
          <w:szCs w:val="20"/>
        </w:rPr>
        <w:t xml:space="preserve"> 1970), pp. 5-43.</w:t>
      </w:r>
    </w:p>
    <w:p w:rsidR="006B7410" w:rsidRDefault="006B7410" w:rsidP="001C3F5B">
      <w:pPr>
        <w:ind w:left="720"/>
        <w:jc w:val="both"/>
        <w:rPr>
          <w:sz w:val="20"/>
          <w:szCs w:val="20"/>
        </w:rPr>
      </w:pPr>
      <w:r>
        <w:rPr>
          <w:sz w:val="20"/>
          <w:szCs w:val="20"/>
        </w:rPr>
        <w:t xml:space="preserve">Enoch, David, “Reason-Giving and the Law,” in Green, L. and B. Leiter (eds.), </w:t>
      </w:r>
      <w:r>
        <w:rPr>
          <w:i/>
          <w:sz w:val="20"/>
          <w:szCs w:val="20"/>
        </w:rPr>
        <w:t>O</w:t>
      </w:r>
      <w:r w:rsidR="00894E49">
        <w:rPr>
          <w:i/>
          <w:sz w:val="20"/>
          <w:szCs w:val="20"/>
        </w:rPr>
        <w:t>xford Studies in Philosophy of L</w:t>
      </w:r>
      <w:r>
        <w:rPr>
          <w:i/>
          <w:sz w:val="20"/>
          <w:szCs w:val="20"/>
        </w:rPr>
        <w:t>aw: Volume 1</w:t>
      </w:r>
      <w:r>
        <w:rPr>
          <w:sz w:val="20"/>
          <w:szCs w:val="20"/>
        </w:rPr>
        <w:t xml:space="preserve"> (Oxford: Oxford </w:t>
      </w:r>
      <w:r w:rsidR="00335556">
        <w:rPr>
          <w:sz w:val="20"/>
          <w:szCs w:val="20"/>
        </w:rPr>
        <w:t xml:space="preserve">     </w:t>
      </w:r>
      <w:r>
        <w:rPr>
          <w:sz w:val="20"/>
          <w:szCs w:val="20"/>
        </w:rPr>
        <w:t>University Press, 2011), pp. 1-38.</w:t>
      </w:r>
    </w:p>
    <w:p w:rsidR="006B7410" w:rsidRDefault="006A173E" w:rsidP="001C3F5B">
      <w:pPr>
        <w:ind w:left="720"/>
        <w:jc w:val="both"/>
        <w:rPr>
          <w:sz w:val="20"/>
          <w:szCs w:val="20"/>
        </w:rPr>
      </w:pPr>
      <w:r>
        <w:rPr>
          <w:sz w:val="20"/>
          <w:szCs w:val="20"/>
        </w:rPr>
        <w:t>*</w:t>
      </w:r>
      <w:r w:rsidR="006B7410">
        <w:rPr>
          <w:sz w:val="20"/>
          <w:szCs w:val="20"/>
        </w:rPr>
        <w:t xml:space="preserve">Greenberg, Mark, “The Standard Picture and Its Discontents,” in Green </w:t>
      </w:r>
      <w:r w:rsidR="00A50082">
        <w:rPr>
          <w:sz w:val="20"/>
          <w:szCs w:val="20"/>
        </w:rPr>
        <w:t>and Leiter</w:t>
      </w:r>
      <w:r w:rsidR="001C3F5B">
        <w:rPr>
          <w:sz w:val="20"/>
          <w:szCs w:val="20"/>
        </w:rPr>
        <w:t xml:space="preserve"> (eds.)</w:t>
      </w:r>
      <w:r w:rsidR="006B7410">
        <w:rPr>
          <w:sz w:val="20"/>
          <w:szCs w:val="20"/>
        </w:rPr>
        <w:t>, pp. 39-106.</w:t>
      </w:r>
    </w:p>
    <w:p w:rsidR="002127B3" w:rsidRDefault="002127B3" w:rsidP="001C3F5B">
      <w:pPr>
        <w:ind w:left="720"/>
        <w:jc w:val="both"/>
        <w:rPr>
          <w:i/>
          <w:sz w:val="20"/>
          <w:szCs w:val="20"/>
        </w:rPr>
      </w:pPr>
      <w:r>
        <w:rPr>
          <w:sz w:val="20"/>
          <w:szCs w:val="20"/>
        </w:rPr>
        <w:t>Greenberg, Mark, “H</w:t>
      </w:r>
      <w:r w:rsidR="008F75E1">
        <w:rPr>
          <w:sz w:val="20"/>
          <w:szCs w:val="20"/>
        </w:rPr>
        <w:t>ow Facts Make Law, in S. Hershov</w:t>
      </w:r>
      <w:r>
        <w:rPr>
          <w:sz w:val="20"/>
          <w:szCs w:val="20"/>
        </w:rPr>
        <w:t xml:space="preserve">itz (ed.), </w:t>
      </w:r>
      <w:r>
        <w:rPr>
          <w:i/>
          <w:sz w:val="20"/>
          <w:szCs w:val="20"/>
        </w:rPr>
        <w:t xml:space="preserve">Exploring </w:t>
      </w:r>
      <w:r w:rsidR="00335556">
        <w:rPr>
          <w:i/>
          <w:sz w:val="20"/>
          <w:szCs w:val="20"/>
        </w:rPr>
        <w:t xml:space="preserve">   </w:t>
      </w:r>
      <w:r>
        <w:rPr>
          <w:i/>
          <w:sz w:val="20"/>
          <w:szCs w:val="20"/>
        </w:rPr>
        <w:t>Law’s Empire: The Jurisprudence of Ronald Dworkin</w:t>
      </w:r>
      <w:r>
        <w:rPr>
          <w:sz w:val="20"/>
          <w:szCs w:val="20"/>
        </w:rPr>
        <w:t xml:space="preserve"> (Oxford: Oxford </w:t>
      </w:r>
      <w:r w:rsidR="00335556">
        <w:rPr>
          <w:sz w:val="20"/>
          <w:szCs w:val="20"/>
        </w:rPr>
        <w:t xml:space="preserve">        </w:t>
      </w:r>
      <w:r>
        <w:rPr>
          <w:sz w:val="20"/>
          <w:szCs w:val="20"/>
        </w:rPr>
        <w:t>University Press, 2006), pp. 225-313.</w:t>
      </w:r>
      <w:r>
        <w:rPr>
          <w:i/>
          <w:sz w:val="20"/>
          <w:szCs w:val="20"/>
        </w:rPr>
        <w:t xml:space="preserve"> </w:t>
      </w:r>
    </w:p>
    <w:p w:rsidR="001C3F5B" w:rsidRPr="002127B3" w:rsidRDefault="001C3F5B" w:rsidP="001C3F5B">
      <w:pPr>
        <w:ind w:left="720"/>
        <w:jc w:val="both"/>
        <w:rPr>
          <w:i/>
          <w:sz w:val="20"/>
          <w:szCs w:val="20"/>
        </w:rPr>
      </w:pPr>
    </w:p>
    <w:p w:rsidR="00C20D13" w:rsidRDefault="00C20D13">
      <w:pPr>
        <w:jc w:val="both"/>
        <w:rPr>
          <w:sz w:val="20"/>
          <w:szCs w:val="20"/>
        </w:rPr>
      </w:pPr>
    </w:p>
    <w:p w:rsidR="002C4368" w:rsidRDefault="002C4368">
      <w:pPr>
        <w:jc w:val="both"/>
        <w:rPr>
          <w:sz w:val="20"/>
          <w:szCs w:val="20"/>
        </w:rPr>
      </w:pPr>
    </w:p>
    <w:p w:rsidR="002C4368" w:rsidRDefault="002C4368">
      <w:pPr>
        <w:jc w:val="both"/>
        <w:rPr>
          <w:i/>
          <w:sz w:val="20"/>
          <w:szCs w:val="20"/>
        </w:rPr>
      </w:pPr>
      <w:r>
        <w:rPr>
          <w:sz w:val="20"/>
          <w:szCs w:val="20"/>
        </w:rPr>
        <w:t xml:space="preserve">II. </w:t>
      </w:r>
      <w:r>
        <w:rPr>
          <w:i/>
          <w:sz w:val="20"/>
          <w:szCs w:val="20"/>
        </w:rPr>
        <w:t>The Seamless Web:  Ronald Dworkin</w:t>
      </w:r>
      <w:r w:rsidR="001C3F5B">
        <w:rPr>
          <w:i/>
          <w:sz w:val="20"/>
          <w:szCs w:val="20"/>
        </w:rPr>
        <w:t xml:space="preserve">   </w:t>
      </w:r>
    </w:p>
    <w:p w:rsidR="002C4368" w:rsidRPr="002C4368" w:rsidRDefault="002C4368">
      <w:pPr>
        <w:jc w:val="both"/>
        <w:rPr>
          <w:i/>
          <w:sz w:val="20"/>
          <w:szCs w:val="20"/>
        </w:rPr>
      </w:pPr>
    </w:p>
    <w:p w:rsidR="00E62FF5" w:rsidRDefault="00E62FF5">
      <w:pPr>
        <w:jc w:val="both"/>
        <w:rPr>
          <w:sz w:val="20"/>
          <w:szCs w:val="20"/>
        </w:rPr>
      </w:pPr>
    </w:p>
    <w:p w:rsidR="00D220D3" w:rsidRDefault="00C91852" w:rsidP="00D220D3">
      <w:pPr>
        <w:jc w:val="both"/>
        <w:rPr>
          <w:sz w:val="20"/>
          <w:szCs w:val="20"/>
        </w:rPr>
      </w:pPr>
      <w:r>
        <w:rPr>
          <w:sz w:val="20"/>
          <w:szCs w:val="20"/>
        </w:rPr>
        <w:t>Jan 27</w:t>
      </w:r>
      <w:r w:rsidR="00983E31">
        <w:rPr>
          <w:sz w:val="20"/>
          <w:szCs w:val="20"/>
        </w:rPr>
        <w:t xml:space="preserve"> </w:t>
      </w:r>
      <w:r w:rsidR="00D220D3">
        <w:rPr>
          <w:i/>
          <w:iCs/>
          <w:sz w:val="20"/>
          <w:szCs w:val="20"/>
        </w:rPr>
        <w:t xml:space="preserve">The Concept of Law: </w:t>
      </w:r>
      <w:r w:rsidR="00D220D3">
        <w:rPr>
          <w:sz w:val="20"/>
          <w:szCs w:val="20"/>
        </w:rPr>
        <w:t>100-136</w:t>
      </w:r>
    </w:p>
    <w:p w:rsidR="009E682C" w:rsidRDefault="009E682C" w:rsidP="00E62FF5">
      <w:pPr>
        <w:ind w:firstLine="720"/>
        <w:jc w:val="both"/>
        <w:rPr>
          <w:sz w:val="20"/>
          <w:szCs w:val="20"/>
        </w:rPr>
      </w:pPr>
      <w:r>
        <w:rPr>
          <w:i/>
          <w:iCs/>
          <w:sz w:val="20"/>
          <w:szCs w:val="20"/>
        </w:rPr>
        <w:t>Taking Rights Seriously</w:t>
      </w:r>
      <w:r>
        <w:rPr>
          <w:sz w:val="20"/>
          <w:szCs w:val="20"/>
        </w:rPr>
        <w:t>: 1-31</w:t>
      </w:r>
    </w:p>
    <w:p w:rsidR="00FC34D6" w:rsidRDefault="00FC34D6" w:rsidP="00E62FF5">
      <w:pPr>
        <w:ind w:firstLine="720"/>
        <w:jc w:val="both"/>
        <w:rPr>
          <w:sz w:val="20"/>
          <w:szCs w:val="20"/>
        </w:rPr>
      </w:pPr>
    </w:p>
    <w:p w:rsidR="00CF7299" w:rsidRPr="00CF7299" w:rsidRDefault="00CF7299" w:rsidP="00CF7299">
      <w:pPr>
        <w:ind w:left="720"/>
        <w:jc w:val="both"/>
        <w:rPr>
          <w:i/>
          <w:sz w:val="20"/>
          <w:szCs w:val="20"/>
        </w:rPr>
      </w:pPr>
      <w:r>
        <w:rPr>
          <w:sz w:val="20"/>
          <w:szCs w:val="20"/>
        </w:rPr>
        <w:t>Soper, Philip, “The Obligation to Obey the Law,” in R. Gavison (ed.</w:t>
      </w:r>
      <w:r w:rsidR="00A50082">
        <w:rPr>
          <w:sz w:val="20"/>
          <w:szCs w:val="20"/>
        </w:rPr>
        <w:t>),</w:t>
      </w:r>
      <w:r>
        <w:rPr>
          <w:sz w:val="20"/>
          <w:szCs w:val="20"/>
        </w:rPr>
        <w:t xml:space="preserve"> </w:t>
      </w:r>
      <w:r>
        <w:rPr>
          <w:i/>
          <w:sz w:val="20"/>
          <w:szCs w:val="20"/>
        </w:rPr>
        <w:t>Issues in Contemporary Legal Philosophy: The Influence of H. L. A. Hart</w:t>
      </w:r>
      <w:r>
        <w:rPr>
          <w:sz w:val="20"/>
          <w:szCs w:val="20"/>
        </w:rPr>
        <w:t xml:space="preserve">   (Oxford: Clarendon Press, 1987), pp. 127-192.</w:t>
      </w:r>
      <w:r>
        <w:rPr>
          <w:i/>
          <w:sz w:val="20"/>
          <w:szCs w:val="20"/>
        </w:rPr>
        <w:t xml:space="preserve"> </w:t>
      </w:r>
    </w:p>
    <w:p w:rsidR="00745282" w:rsidRPr="00745282" w:rsidRDefault="00745282" w:rsidP="00E62FF5">
      <w:pPr>
        <w:ind w:firstLine="720"/>
        <w:jc w:val="both"/>
        <w:rPr>
          <w:sz w:val="20"/>
          <w:szCs w:val="20"/>
        </w:rPr>
      </w:pPr>
      <w:r>
        <w:rPr>
          <w:sz w:val="20"/>
          <w:szCs w:val="20"/>
        </w:rPr>
        <w:t xml:space="preserve">Raz, Joseph, </w:t>
      </w:r>
      <w:r>
        <w:rPr>
          <w:i/>
          <w:sz w:val="20"/>
          <w:szCs w:val="20"/>
        </w:rPr>
        <w:t>The Morality of Law</w:t>
      </w:r>
      <w:r>
        <w:rPr>
          <w:sz w:val="20"/>
          <w:szCs w:val="20"/>
        </w:rPr>
        <w:t>, pp. 78-102, 146-62.</w:t>
      </w:r>
    </w:p>
    <w:p w:rsidR="003373AB" w:rsidRDefault="008826C0" w:rsidP="00FC34D6">
      <w:pPr>
        <w:ind w:left="720"/>
        <w:jc w:val="both"/>
        <w:rPr>
          <w:sz w:val="20"/>
          <w:szCs w:val="20"/>
        </w:rPr>
      </w:pPr>
      <w:r>
        <w:rPr>
          <w:sz w:val="20"/>
          <w:szCs w:val="20"/>
        </w:rPr>
        <w:t>*</w:t>
      </w:r>
      <w:r w:rsidR="00FC34D6">
        <w:rPr>
          <w:sz w:val="20"/>
          <w:szCs w:val="20"/>
        </w:rPr>
        <w:t xml:space="preserve">Coleman, Jules, “Incorporationism, Conventionality, and the Practical </w:t>
      </w:r>
      <w:r w:rsidR="00335556">
        <w:rPr>
          <w:sz w:val="20"/>
          <w:szCs w:val="20"/>
        </w:rPr>
        <w:t xml:space="preserve">    </w:t>
      </w:r>
      <w:r w:rsidR="00FC34D6">
        <w:rPr>
          <w:sz w:val="20"/>
          <w:szCs w:val="20"/>
        </w:rPr>
        <w:t xml:space="preserve">Difference Thesis,” in J. Coleman (ed.) </w:t>
      </w:r>
      <w:r w:rsidR="007913E7">
        <w:rPr>
          <w:i/>
          <w:sz w:val="20"/>
          <w:szCs w:val="20"/>
        </w:rPr>
        <w:t>Hart’s Postscript: Ess</w:t>
      </w:r>
      <w:r w:rsidR="00FC34D6">
        <w:rPr>
          <w:i/>
          <w:sz w:val="20"/>
          <w:szCs w:val="20"/>
        </w:rPr>
        <w:t xml:space="preserve">ays on </w:t>
      </w:r>
      <w:r w:rsidR="00A50082">
        <w:rPr>
          <w:i/>
          <w:sz w:val="20"/>
          <w:szCs w:val="20"/>
        </w:rPr>
        <w:t xml:space="preserve">the </w:t>
      </w:r>
      <w:r w:rsidR="007913E7">
        <w:rPr>
          <w:i/>
          <w:sz w:val="20"/>
          <w:szCs w:val="20"/>
        </w:rPr>
        <w:t xml:space="preserve"> </w:t>
      </w:r>
      <w:r w:rsidR="00A50082">
        <w:rPr>
          <w:i/>
          <w:sz w:val="20"/>
          <w:szCs w:val="20"/>
        </w:rPr>
        <w:t>Postscript</w:t>
      </w:r>
      <w:r w:rsidR="00FC34D6">
        <w:rPr>
          <w:i/>
          <w:sz w:val="20"/>
          <w:szCs w:val="20"/>
        </w:rPr>
        <w:t xml:space="preserve"> to the </w:t>
      </w:r>
      <w:r w:rsidR="00FC34D6">
        <w:rPr>
          <w:i/>
          <w:sz w:val="20"/>
          <w:szCs w:val="20"/>
          <w:u w:val="single"/>
        </w:rPr>
        <w:t>Concept of Law</w:t>
      </w:r>
      <w:r w:rsidR="00FC34D6">
        <w:rPr>
          <w:sz w:val="20"/>
          <w:szCs w:val="20"/>
        </w:rPr>
        <w:t xml:space="preserve"> (Oxford: Oxford University Press, </w:t>
      </w:r>
      <w:r w:rsidR="003373AB">
        <w:rPr>
          <w:sz w:val="20"/>
          <w:szCs w:val="20"/>
        </w:rPr>
        <w:t xml:space="preserve">    </w:t>
      </w:r>
    </w:p>
    <w:p w:rsidR="00FC34D6" w:rsidRDefault="003373AB" w:rsidP="00FC34D6">
      <w:pPr>
        <w:ind w:left="720"/>
        <w:jc w:val="both"/>
        <w:rPr>
          <w:sz w:val="20"/>
          <w:szCs w:val="20"/>
        </w:rPr>
      </w:pPr>
      <w:r>
        <w:rPr>
          <w:sz w:val="20"/>
          <w:szCs w:val="20"/>
        </w:rPr>
        <w:t xml:space="preserve"> </w:t>
      </w:r>
      <w:r w:rsidR="00A50082">
        <w:rPr>
          <w:sz w:val="20"/>
          <w:szCs w:val="20"/>
        </w:rPr>
        <w:t>2001), pp.</w:t>
      </w:r>
      <w:r w:rsidR="00FC34D6">
        <w:rPr>
          <w:sz w:val="20"/>
          <w:szCs w:val="20"/>
        </w:rPr>
        <w:t xml:space="preserve"> 99-149.</w:t>
      </w:r>
    </w:p>
    <w:p w:rsidR="00FC34D6" w:rsidRDefault="00FC34D6" w:rsidP="00FC34D6">
      <w:pPr>
        <w:ind w:left="720"/>
        <w:jc w:val="both"/>
        <w:rPr>
          <w:sz w:val="20"/>
          <w:szCs w:val="20"/>
        </w:rPr>
      </w:pPr>
      <w:r>
        <w:rPr>
          <w:sz w:val="20"/>
          <w:szCs w:val="20"/>
        </w:rPr>
        <w:t>Shapiro, Scott J., “On Hart’s Way Out,” in Coleman (ed.), pp. 149-92.</w:t>
      </w:r>
    </w:p>
    <w:p w:rsidR="00F5769A" w:rsidRDefault="00F5769A" w:rsidP="00F5769A">
      <w:pPr>
        <w:ind w:left="720"/>
        <w:jc w:val="both"/>
        <w:rPr>
          <w:sz w:val="20"/>
          <w:szCs w:val="20"/>
        </w:rPr>
      </w:pPr>
      <w:r>
        <w:rPr>
          <w:sz w:val="20"/>
          <w:szCs w:val="20"/>
        </w:rPr>
        <w:t xml:space="preserve">Dworkin, Ronald, </w:t>
      </w:r>
      <w:r>
        <w:rPr>
          <w:i/>
          <w:sz w:val="20"/>
          <w:szCs w:val="20"/>
        </w:rPr>
        <w:t>Justice in Robes</w:t>
      </w:r>
      <w:r>
        <w:rPr>
          <w:sz w:val="20"/>
          <w:szCs w:val="20"/>
        </w:rPr>
        <w:t xml:space="preserve"> (Cambridge, MA: Harvard Univers</w:t>
      </w:r>
      <w:r w:rsidR="006A173E">
        <w:rPr>
          <w:sz w:val="20"/>
          <w:szCs w:val="20"/>
        </w:rPr>
        <w:t>ity       Press, 2006), pp. 140</w:t>
      </w:r>
      <w:r>
        <w:rPr>
          <w:sz w:val="20"/>
          <w:szCs w:val="20"/>
        </w:rPr>
        <w:t xml:space="preserve">-86. </w:t>
      </w:r>
    </w:p>
    <w:p w:rsidR="00F5769A" w:rsidRPr="00FC34D6" w:rsidRDefault="00F5769A" w:rsidP="00FC34D6">
      <w:pPr>
        <w:ind w:left="720"/>
        <w:jc w:val="both"/>
        <w:rPr>
          <w:sz w:val="20"/>
          <w:szCs w:val="20"/>
        </w:rPr>
      </w:pPr>
    </w:p>
    <w:p w:rsidR="00C20D13" w:rsidRDefault="00C20D13">
      <w:pPr>
        <w:jc w:val="both"/>
        <w:rPr>
          <w:sz w:val="20"/>
          <w:szCs w:val="20"/>
        </w:rPr>
      </w:pPr>
    </w:p>
    <w:p w:rsidR="00D220D3" w:rsidRDefault="00C91852" w:rsidP="00D220D3">
      <w:pPr>
        <w:jc w:val="both"/>
        <w:rPr>
          <w:sz w:val="20"/>
          <w:szCs w:val="20"/>
        </w:rPr>
      </w:pPr>
      <w:r>
        <w:rPr>
          <w:sz w:val="20"/>
          <w:szCs w:val="20"/>
        </w:rPr>
        <w:t>Feb 3</w:t>
      </w:r>
      <w:r w:rsidR="00E62FF5">
        <w:rPr>
          <w:sz w:val="20"/>
          <w:szCs w:val="20"/>
        </w:rPr>
        <w:tab/>
      </w:r>
      <w:r w:rsidR="00D220D3">
        <w:rPr>
          <w:i/>
          <w:iCs/>
          <w:sz w:val="20"/>
          <w:szCs w:val="20"/>
        </w:rPr>
        <w:t>Taking Rights Seriously</w:t>
      </w:r>
      <w:r w:rsidR="00D220D3">
        <w:rPr>
          <w:sz w:val="20"/>
          <w:szCs w:val="20"/>
        </w:rPr>
        <w:t>: 31-45, 81-100</w:t>
      </w:r>
    </w:p>
    <w:p w:rsidR="00F5769A" w:rsidRDefault="00F5769A" w:rsidP="00D220D3">
      <w:pPr>
        <w:jc w:val="both"/>
        <w:rPr>
          <w:sz w:val="20"/>
          <w:szCs w:val="20"/>
        </w:rPr>
      </w:pPr>
    </w:p>
    <w:p w:rsidR="00F5769A" w:rsidRDefault="008826C0" w:rsidP="00F5769A">
      <w:pPr>
        <w:ind w:left="720"/>
        <w:jc w:val="both"/>
        <w:rPr>
          <w:sz w:val="20"/>
          <w:szCs w:val="20"/>
        </w:rPr>
      </w:pPr>
      <w:r>
        <w:rPr>
          <w:sz w:val="20"/>
          <w:szCs w:val="20"/>
        </w:rPr>
        <w:t>*</w:t>
      </w:r>
      <w:r w:rsidR="00F5769A">
        <w:rPr>
          <w:sz w:val="20"/>
          <w:szCs w:val="20"/>
        </w:rPr>
        <w:t xml:space="preserve">Dworkin, Ronald, </w:t>
      </w:r>
      <w:r w:rsidR="00F5769A">
        <w:rPr>
          <w:i/>
          <w:sz w:val="20"/>
          <w:szCs w:val="20"/>
        </w:rPr>
        <w:t>Justice in Robes</w:t>
      </w:r>
      <w:r w:rsidR="00F5769A">
        <w:rPr>
          <w:sz w:val="20"/>
          <w:szCs w:val="20"/>
        </w:rPr>
        <w:t xml:space="preserve">, pp. 117-39. </w:t>
      </w:r>
    </w:p>
    <w:p w:rsidR="00C20D13" w:rsidRDefault="00C20D13">
      <w:pPr>
        <w:jc w:val="both"/>
        <w:rPr>
          <w:i/>
          <w:iCs/>
          <w:sz w:val="20"/>
          <w:szCs w:val="20"/>
        </w:rPr>
      </w:pPr>
    </w:p>
    <w:p w:rsidR="00E671E8" w:rsidRDefault="00E671E8">
      <w:pPr>
        <w:jc w:val="both"/>
        <w:rPr>
          <w:sz w:val="20"/>
          <w:szCs w:val="20"/>
        </w:rPr>
      </w:pPr>
    </w:p>
    <w:p w:rsidR="00DE51C0" w:rsidRDefault="00DE51C0">
      <w:pPr>
        <w:jc w:val="both"/>
        <w:rPr>
          <w:sz w:val="20"/>
          <w:szCs w:val="20"/>
        </w:rPr>
      </w:pPr>
    </w:p>
    <w:p w:rsidR="003373AB" w:rsidRDefault="008826C0">
      <w:pPr>
        <w:jc w:val="both"/>
        <w:rPr>
          <w:sz w:val="20"/>
          <w:szCs w:val="20"/>
        </w:rPr>
      </w:pPr>
      <w:r>
        <w:rPr>
          <w:sz w:val="20"/>
          <w:szCs w:val="20"/>
        </w:rPr>
        <w:t xml:space="preserve">*Articles and chapters marked with an asterisk will be discussed in the lecture.  Other articles and chapters (not included in the principal assignment) are </w:t>
      </w:r>
      <w:r w:rsidR="003373AB">
        <w:rPr>
          <w:sz w:val="20"/>
          <w:szCs w:val="20"/>
        </w:rPr>
        <w:t xml:space="preserve">  </w:t>
      </w:r>
    </w:p>
    <w:p w:rsidR="00DE51C0" w:rsidRDefault="008826C0">
      <w:pPr>
        <w:jc w:val="both"/>
        <w:rPr>
          <w:sz w:val="20"/>
          <w:szCs w:val="20"/>
        </w:rPr>
      </w:pPr>
      <w:r>
        <w:rPr>
          <w:sz w:val="20"/>
          <w:szCs w:val="20"/>
        </w:rPr>
        <w:t xml:space="preserve">recommended and may be the focus of a seminar presentation. </w:t>
      </w:r>
    </w:p>
    <w:p w:rsidR="00DE51C0" w:rsidRDefault="00DE51C0">
      <w:pPr>
        <w:jc w:val="both"/>
        <w:rPr>
          <w:sz w:val="20"/>
          <w:szCs w:val="20"/>
        </w:rPr>
      </w:pPr>
    </w:p>
    <w:p w:rsidR="00C20D13" w:rsidRDefault="00C91852">
      <w:pPr>
        <w:jc w:val="both"/>
        <w:rPr>
          <w:sz w:val="20"/>
          <w:szCs w:val="20"/>
        </w:rPr>
      </w:pPr>
      <w:r>
        <w:rPr>
          <w:sz w:val="20"/>
          <w:szCs w:val="20"/>
        </w:rPr>
        <w:t>Feb 10</w:t>
      </w:r>
      <w:r w:rsidR="001C3F5B">
        <w:rPr>
          <w:sz w:val="20"/>
          <w:szCs w:val="20"/>
        </w:rPr>
        <w:t xml:space="preserve"> </w:t>
      </w:r>
      <w:r w:rsidR="00925D3A">
        <w:rPr>
          <w:i/>
          <w:iCs/>
          <w:sz w:val="20"/>
          <w:szCs w:val="20"/>
        </w:rPr>
        <w:t>Taking Rights Seriously</w:t>
      </w:r>
      <w:r w:rsidR="00D220D3">
        <w:rPr>
          <w:sz w:val="20"/>
          <w:szCs w:val="20"/>
        </w:rPr>
        <w:t>: 101</w:t>
      </w:r>
      <w:r w:rsidR="009E682C">
        <w:rPr>
          <w:sz w:val="20"/>
          <w:szCs w:val="20"/>
        </w:rPr>
        <w:t>-49</w:t>
      </w:r>
    </w:p>
    <w:p w:rsidR="00D54B09" w:rsidRDefault="00D54B09">
      <w:pPr>
        <w:jc w:val="both"/>
        <w:rPr>
          <w:sz w:val="20"/>
          <w:szCs w:val="20"/>
        </w:rPr>
      </w:pPr>
    </w:p>
    <w:p w:rsidR="003373AB" w:rsidRDefault="008826C0" w:rsidP="001C3F5B">
      <w:pPr>
        <w:ind w:left="720"/>
        <w:jc w:val="both"/>
        <w:rPr>
          <w:sz w:val="20"/>
          <w:szCs w:val="20"/>
        </w:rPr>
      </w:pPr>
      <w:r>
        <w:rPr>
          <w:sz w:val="20"/>
          <w:szCs w:val="20"/>
        </w:rPr>
        <w:t>*</w:t>
      </w:r>
      <w:r w:rsidR="00D54B09">
        <w:rPr>
          <w:sz w:val="20"/>
          <w:szCs w:val="20"/>
        </w:rPr>
        <w:t>Hurley, Susan, “Coherence, Hypothetical Cases, and Precedent,</w:t>
      </w:r>
      <w:r w:rsidR="007913E7">
        <w:rPr>
          <w:sz w:val="20"/>
          <w:szCs w:val="20"/>
        </w:rPr>
        <w:t>”</w:t>
      </w:r>
      <w:r w:rsidR="00D54B09">
        <w:rPr>
          <w:sz w:val="20"/>
          <w:szCs w:val="20"/>
        </w:rPr>
        <w:t xml:space="preserve"> in </w:t>
      </w:r>
      <w:r w:rsidR="003373AB">
        <w:rPr>
          <w:sz w:val="20"/>
          <w:szCs w:val="20"/>
        </w:rPr>
        <w:t xml:space="preserve">  </w:t>
      </w:r>
    </w:p>
    <w:p w:rsidR="00D54B09" w:rsidRDefault="003373AB" w:rsidP="001C3F5B">
      <w:pPr>
        <w:ind w:left="720"/>
        <w:jc w:val="both"/>
        <w:rPr>
          <w:sz w:val="20"/>
          <w:szCs w:val="20"/>
        </w:rPr>
      </w:pPr>
      <w:r>
        <w:rPr>
          <w:sz w:val="20"/>
          <w:szCs w:val="20"/>
        </w:rPr>
        <w:t xml:space="preserve">  </w:t>
      </w:r>
      <w:r w:rsidR="00D54B09">
        <w:rPr>
          <w:sz w:val="20"/>
          <w:szCs w:val="20"/>
        </w:rPr>
        <w:t>Hershovitz (ed.), pp. 69-102.</w:t>
      </w:r>
    </w:p>
    <w:p w:rsidR="00925D3A" w:rsidRDefault="00925D3A">
      <w:pPr>
        <w:jc w:val="both"/>
        <w:rPr>
          <w:sz w:val="20"/>
          <w:szCs w:val="20"/>
        </w:rPr>
      </w:pPr>
    </w:p>
    <w:p w:rsidR="00F5769A" w:rsidRDefault="00F5769A" w:rsidP="00925D3A">
      <w:pPr>
        <w:jc w:val="both"/>
        <w:rPr>
          <w:sz w:val="20"/>
          <w:szCs w:val="20"/>
        </w:rPr>
      </w:pPr>
    </w:p>
    <w:p w:rsidR="00925D3A" w:rsidRDefault="00983E31" w:rsidP="00925D3A">
      <w:pPr>
        <w:jc w:val="both"/>
        <w:rPr>
          <w:sz w:val="20"/>
          <w:szCs w:val="20"/>
        </w:rPr>
      </w:pPr>
      <w:r>
        <w:rPr>
          <w:sz w:val="20"/>
          <w:szCs w:val="20"/>
        </w:rPr>
        <w:t>Feb</w:t>
      </w:r>
      <w:r w:rsidR="001C3F5B">
        <w:rPr>
          <w:sz w:val="20"/>
          <w:szCs w:val="20"/>
        </w:rPr>
        <w:t xml:space="preserve"> </w:t>
      </w:r>
      <w:r w:rsidR="00C91852">
        <w:rPr>
          <w:sz w:val="20"/>
          <w:szCs w:val="20"/>
        </w:rPr>
        <w:t>17</w:t>
      </w:r>
      <w:r>
        <w:rPr>
          <w:sz w:val="20"/>
          <w:szCs w:val="20"/>
        </w:rPr>
        <w:t xml:space="preserve"> </w:t>
      </w:r>
      <w:r w:rsidR="00925D3A">
        <w:rPr>
          <w:i/>
          <w:iCs/>
          <w:sz w:val="20"/>
          <w:szCs w:val="20"/>
        </w:rPr>
        <w:t>Law's Empire</w:t>
      </w:r>
      <w:r w:rsidR="009E682C">
        <w:rPr>
          <w:sz w:val="20"/>
          <w:szCs w:val="20"/>
        </w:rPr>
        <w:t xml:space="preserve">: </w:t>
      </w:r>
      <w:r w:rsidR="00D220D3">
        <w:rPr>
          <w:sz w:val="20"/>
          <w:szCs w:val="20"/>
        </w:rPr>
        <w:t>1</w:t>
      </w:r>
      <w:r w:rsidR="009E682C">
        <w:rPr>
          <w:sz w:val="20"/>
          <w:szCs w:val="20"/>
        </w:rPr>
        <w:t>-48</w:t>
      </w:r>
    </w:p>
    <w:p w:rsidR="00D54B09" w:rsidRDefault="00D54B09" w:rsidP="00925D3A">
      <w:pPr>
        <w:jc w:val="both"/>
        <w:rPr>
          <w:sz w:val="20"/>
          <w:szCs w:val="20"/>
        </w:rPr>
      </w:pPr>
    </w:p>
    <w:p w:rsidR="00D54B09" w:rsidRDefault="00D54B09" w:rsidP="001C3F5B">
      <w:pPr>
        <w:ind w:left="720"/>
        <w:jc w:val="both"/>
        <w:rPr>
          <w:sz w:val="20"/>
          <w:szCs w:val="20"/>
        </w:rPr>
      </w:pPr>
      <w:r>
        <w:rPr>
          <w:sz w:val="20"/>
          <w:szCs w:val="20"/>
        </w:rPr>
        <w:t xml:space="preserve">Fleming, James E., “The Place of History and Philosophy in the Moral </w:t>
      </w:r>
      <w:r w:rsidR="00335556">
        <w:rPr>
          <w:sz w:val="20"/>
          <w:szCs w:val="20"/>
        </w:rPr>
        <w:t xml:space="preserve">      </w:t>
      </w:r>
      <w:r>
        <w:rPr>
          <w:sz w:val="20"/>
          <w:szCs w:val="20"/>
        </w:rPr>
        <w:t xml:space="preserve">Reading of the American Constitution,” in Hershovitz (ed.), pp. 23-40. </w:t>
      </w:r>
    </w:p>
    <w:p w:rsidR="003373AB" w:rsidRDefault="008826C0" w:rsidP="001C3F5B">
      <w:pPr>
        <w:ind w:left="720"/>
        <w:jc w:val="both"/>
        <w:rPr>
          <w:sz w:val="20"/>
          <w:szCs w:val="20"/>
        </w:rPr>
      </w:pPr>
      <w:r>
        <w:rPr>
          <w:sz w:val="20"/>
          <w:szCs w:val="20"/>
        </w:rPr>
        <w:t>*</w:t>
      </w:r>
      <w:r w:rsidR="00FC34D6">
        <w:rPr>
          <w:sz w:val="20"/>
          <w:szCs w:val="20"/>
        </w:rPr>
        <w:t xml:space="preserve">Endicott, Timothy A. O., “Herbert Hart and the Semantic Sting,” in </w:t>
      </w:r>
    </w:p>
    <w:p w:rsidR="00FC34D6" w:rsidRDefault="003373AB" w:rsidP="001C3F5B">
      <w:pPr>
        <w:ind w:left="720"/>
        <w:jc w:val="both"/>
        <w:rPr>
          <w:sz w:val="20"/>
          <w:szCs w:val="20"/>
        </w:rPr>
      </w:pPr>
      <w:r>
        <w:rPr>
          <w:sz w:val="20"/>
          <w:szCs w:val="20"/>
        </w:rPr>
        <w:t xml:space="preserve">  </w:t>
      </w:r>
      <w:r w:rsidR="00A50082">
        <w:rPr>
          <w:sz w:val="20"/>
          <w:szCs w:val="20"/>
        </w:rPr>
        <w:t>Coleman (</w:t>
      </w:r>
      <w:r w:rsidR="00FC34D6">
        <w:rPr>
          <w:sz w:val="20"/>
          <w:szCs w:val="20"/>
        </w:rPr>
        <w:t>ed.), pp. 39-59.</w:t>
      </w:r>
    </w:p>
    <w:p w:rsidR="009E682C" w:rsidRDefault="009E682C" w:rsidP="00925D3A">
      <w:pPr>
        <w:jc w:val="both"/>
        <w:rPr>
          <w:sz w:val="20"/>
          <w:szCs w:val="20"/>
        </w:rPr>
      </w:pPr>
    </w:p>
    <w:p w:rsidR="00E671E8" w:rsidRDefault="00E671E8" w:rsidP="00271A12">
      <w:pPr>
        <w:jc w:val="both"/>
        <w:rPr>
          <w:sz w:val="20"/>
          <w:szCs w:val="20"/>
        </w:rPr>
      </w:pPr>
    </w:p>
    <w:p w:rsidR="00271A12" w:rsidRDefault="00C91852" w:rsidP="00271A12">
      <w:pPr>
        <w:jc w:val="both"/>
        <w:rPr>
          <w:sz w:val="20"/>
          <w:szCs w:val="20"/>
        </w:rPr>
      </w:pPr>
      <w:r>
        <w:rPr>
          <w:sz w:val="20"/>
          <w:szCs w:val="20"/>
        </w:rPr>
        <w:t>Feb 24</w:t>
      </w:r>
      <w:r w:rsidR="00983E31">
        <w:rPr>
          <w:sz w:val="20"/>
          <w:szCs w:val="20"/>
        </w:rPr>
        <w:t xml:space="preserve"> </w:t>
      </w:r>
      <w:r w:rsidR="00271A12">
        <w:rPr>
          <w:i/>
          <w:iCs/>
          <w:sz w:val="20"/>
          <w:szCs w:val="20"/>
        </w:rPr>
        <w:t>Law's Empire</w:t>
      </w:r>
      <w:r w:rsidR="00271A12">
        <w:rPr>
          <w:sz w:val="20"/>
          <w:szCs w:val="20"/>
        </w:rPr>
        <w:t>: 48-65</w:t>
      </w:r>
    </w:p>
    <w:p w:rsidR="004C51EB" w:rsidRDefault="004C51EB">
      <w:pPr>
        <w:jc w:val="both"/>
        <w:rPr>
          <w:sz w:val="20"/>
          <w:szCs w:val="20"/>
        </w:rPr>
      </w:pPr>
    </w:p>
    <w:p w:rsidR="009051EE" w:rsidRPr="00984128" w:rsidRDefault="008826C0" w:rsidP="00984128">
      <w:pPr>
        <w:ind w:left="720"/>
        <w:jc w:val="both"/>
        <w:rPr>
          <w:sz w:val="20"/>
          <w:szCs w:val="20"/>
        </w:rPr>
      </w:pPr>
      <w:r>
        <w:rPr>
          <w:sz w:val="20"/>
          <w:szCs w:val="20"/>
        </w:rPr>
        <w:t>*</w:t>
      </w:r>
      <w:r w:rsidR="009051EE">
        <w:rPr>
          <w:sz w:val="20"/>
          <w:szCs w:val="20"/>
        </w:rPr>
        <w:t xml:space="preserve">Howarth, David, “Making Sense Out of Nonsense,” in Gross, H. and R. </w:t>
      </w:r>
      <w:r w:rsidR="00984128">
        <w:rPr>
          <w:sz w:val="20"/>
          <w:szCs w:val="20"/>
        </w:rPr>
        <w:t xml:space="preserve">       </w:t>
      </w:r>
      <w:r w:rsidR="009051EE">
        <w:rPr>
          <w:sz w:val="20"/>
          <w:szCs w:val="20"/>
        </w:rPr>
        <w:t xml:space="preserve">Harrison (eds.), </w:t>
      </w:r>
      <w:r w:rsidR="009051EE">
        <w:rPr>
          <w:i/>
          <w:sz w:val="20"/>
          <w:szCs w:val="20"/>
        </w:rPr>
        <w:t>Jurisprudence: Cambridge Essays</w:t>
      </w:r>
      <w:r w:rsidR="00984128">
        <w:rPr>
          <w:i/>
          <w:sz w:val="20"/>
          <w:szCs w:val="20"/>
        </w:rPr>
        <w:t xml:space="preserve"> </w:t>
      </w:r>
      <w:r w:rsidR="00984128">
        <w:rPr>
          <w:sz w:val="20"/>
          <w:szCs w:val="20"/>
        </w:rPr>
        <w:t xml:space="preserve">(Oxford: Clarendon       </w:t>
      </w:r>
      <w:r w:rsidR="00984128">
        <w:rPr>
          <w:sz w:val="20"/>
          <w:szCs w:val="20"/>
        </w:rPr>
        <w:lastRenderedPageBreak/>
        <w:t>Press, 1992), pp. 29-54.</w:t>
      </w:r>
    </w:p>
    <w:p w:rsidR="00FB4203" w:rsidRDefault="00FB4203" w:rsidP="004B2A92">
      <w:pPr>
        <w:jc w:val="both"/>
        <w:rPr>
          <w:sz w:val="20"/>
          <w:szCs w:val="20"/>
        </w:rPr>
      </w:pPr>
    </w:p>
    <w:p w:rsidR="00E671E8" w:rsidRDefault="00E671E8" w:rsidP="004B2A92">
      <w:pPr>
        <w:jc w:val="both"/>
        <w:rPr>
          <w:sz w:val="20"/>
          <w:szCs w:val="20"/>
        </w:rPr>
      </w:pPr>
    </w:p>
    <w:p w:rsidR="00271A12" w:rsidRDefault="00C91852" w:rsidP="004B2A92">
      <w:pPr>
        <w:jc w:val="both"/>
        <w:rPr>
          <w:sz w:val="20"/>
          <w:szCs w:val="20"/>
        </w:rPr>
      </w:pPr>
      <w:r>
        <w:rPr>
          <w:sz w:val="20"/>
          <w:szCs w:val="20"/>
        </w:rPr>
        <w:t>Mar 3</w:t>
      </w:r>
      <w:r w:rsidR="001C3F5B">
        <w:rPr>
          <w:sz w:val="20"/>
          <w:szCs w:val="20"/>
        </w:rPr>
        <w:tab/>
      </w:r>
      <w:r w:rsidR="00271A12">
        <w:rPr>
          <w:i/>
          <w:iCs/>
          <w:sz w:val="20"/>
          <w:szCs w:val="20"/>
        </w:rPr>
        <w:t>Law's Empire</w:t>
      </w:r>
      <w:r w:rsidR="00271A12">
        <w:rPr>
          <w:sz w:val="20"/>
          <w:szCs w:val="20"/>
        </w:rPr>
        <w:t>: 65-86</w:t>
      </w:r>
    </w:p>
    <w:p w:rsidR="004B2A92" w:rsidRDefault="004B2A92" w:rsidP="001C3F5B">
      <w:pPr>
        <w:ind w:firstLine="720"/>
        <w:jc w:val="both"/>
        <w:rPr>
          <w:sz w:val="20"/>
          <w:szCs w:val="20"/>
        </w:rPr>
      </w:pPr>
      <w:r>
        <w:rPr>
          <w:i/>
          <w:iCs/>
          <w:sz w:val="20"/>
          <w:szCs w:val="20"/>
        </w:rPr>
        <w:t>Taking Rights Seriously</w:t>
      </w:r>
      <w:r>
        <w:rPr>
          <w:sz w:val="20"/>
          <w:szCs w:val="20"/>
        </w:rPr>
        <w:t>: 150-168</w:t>
      </w:r>
    </w:p>
    <w:p w:rsidR="00C20D13" w:rsidRDefault="00C20D13">
      <w:pPr>
        <w:jc w:val="both"/>
        <w:rPr>
          <w:sz w:val="20"/>
          <w:szCs w:val="20"/>
        </w:rPr>
      </w:pPr>
    </w:p>
    <w:p w:rsidR="00745282" w:rsidRPr="00FB4203" w:rsidRDefault="00FB4203" w:rsidP="00FB4203">
      <w:pPr>
        <w:ind w:left="720"/>
        <w:jc w:val="both"/>
        <w:rPr>
          <w:sz w:val="20"/>
          <w:szCs w:val="20"/>
        </w:rPr>
      </w:pPr>
      <w:r>
        <w:rPr>
          <w:sz w:val="20"/>
          <w:szCs w:val="20"/>
        </w:rPr>
        <w:t xml:space="preserve">Marmor, Andrei, </w:t>
      </w:r>
      <w:r>
        <w:rPr>
          <w:i/>
          <w:sz w:val="20"/>
          <w:szCs w:val="20"/>
        </w:rPr>
        <w:t>Interpretation and Legal Theory</w:t>
      </w:r>
      <w:r>
        <w:rPr>
          <w:sz w:val="20"/>
          <w:szCs w:val="20"/>
        </w:rPr>
        <w:t xml:space="preserve"> (Oxford: Oxford </w:t>
      </w:r>
      <w:r w:rsidR="00A50082">
        <w:rPr>
          <w:sz w:val="20"/>
          <w:szCs w:val="20"/>
        </w:rPr>
        <w:t>University Press</w:t>
      </w:r>
      <w:r>
        <w:rPr>
          <w:sz w:val="20"/>
          <w:szCs w:val="20"/>
        </w:rPr>
        <w:t>, 1992), pp. 35-84.</w:t>
      </w:r>
    </w:p>
    <w:p w:rsidR="002334C8" w:rsidRDefault="008826C0" w:rsidP="002334C8">
      <w:pPr>
        <w:ind w:left="720"/>
        <w:jc w:val="both"/>
        <w:rPr>
          <w:sz w:val="20"/>
          <w:szCs w:val="20"/>
        </w:rPr>
      </w:pPr>
      <w:r>
        <w:rPr>
          <w:sz w:val="20"/>
          <w:szCs w:val="20"/>
        </w:rPr>
        <w:t>*</w:t>
      </w:r>
      <w:r w:rsidR="002334C8">
        <w:rPr>
          <w:sz w:val="20"/>
          <w:szCs w:val="20"/>
        </w:rPr>
        <w:t>Hershovitz, Scott, “Integrity and Stare Decisis,” in Hershovitz, (ed.</w:t>
      </w:r>
      <w:r w:rsidR="007913E7">
        <w:rPr>
          <w:sz w:val="20"/>
          <w:szCs w:val="20"/>
        </w:rPr>
        <w:t>),   pp.</w:t>
      </w:r>
      <w:r w:rsidR="002334C8">
        <w:rPr>
          <w:sz w:val="20"/>
          <w:szCs w:val="20"/>
        </w:rPr>
        <w:t xml:space="preserve"> 103-18.</w:t>
      </w:r>
    </w:p>
    <w:p w:rsidR="00C61EA0" w:rsidRPr="00C61EA0" w:rsidRDefault="00C61EA0" w:rsidP="002334C8">
      <w:pPr>
        <w:ind w:left="720"/>
        <w:jc w:val="both"/>
        <w:rPr>
          <w:sz w:val="20"/>
          <w:szCs w:val="20"/>
        </w:rPr>
      </w:pPr>
      <w:r>
        <w:rPr>
          <w:sz w:val="20"/>
          <w:szCs w:val="20"/>
        </w:rPr>
        <w:t xml:space="preserve">Ackerman, Bruce, </w:t>
      </w:r>
      <w:r>
        <w:rPr>
          <w:i/>
          <w:sz w:val="20"/>
          <w:szCs w:val="20"/>
        </w:rPr>
        <w:t>We the People: Foundations</w:t>
      </w:r>
      <w:r>
        <w:rPr>
          <w:sz w:val="20"/>
          <w:szCs w:val="20"/>
        </w:rPr>
        <w:t xml:space="preserve"> (Cambridge, MA:                Harvard/Belknap, 1991), pp. 131-62.</w:t>
      </w:r>
    </w:p>
    <w:p w:rsidR="00F5769A" w:rsidRPr="00F5769A" w:rsidRDefault="00F5769A" w:rsidP="002334C8">
      <w:pPr>
        <w:ind w:left="720"/>
        <w:jc w:val="both"/>
        <w:rPr>
          <w:sz w:val="20"/>
          <w:szCs w:val="20"/>
        </w:rPr>
      </w:pPr>
      <w:r>
        <w:rPr>
          <w:sz w:val="20"/>
          <w:szCs w:val="20"/>
        </w:rPr>
        <w:t xml:space="preserve">Fish, Stanley, </w:t>
      </w:r>
      <w:r>
        <w:rPr>
          <w:i/>
          <w:sz w:val="20"/>
          <w:szCs w:val="20"/>
        </w:rPr>
        <w:t>Doing What Comes Naturally: Change, Rhetoric, and the       Practice of Theory in Literary and Legal Studies</w:t>
      </w:r>
      <w:r>
        <w:rPr>
          <w:sz w:val="20"/>
          <w:szCs w:val="20"/>
        </w:rPr>
        <w:t xml:space="preserve"> (Durham, NC: Duke        University Press, 1989), pp. 87-11.</w:t>
      </w:r>
    </w:p>
    <w:p w:rsidR="00745282" w:rsidRDefault="00745282" w:rsidP="004B2A92">
      <w:pPr>
        <w:jc w:val="both"/>
        <w:rPr>
          <w:sz w:val="20"/>
          <w:szCs w:val="20"/>
        </w:rPr>
      </w:pPr>
    </w:p>
    <w:p w:rsidR="00745282" w:rsidRDefault="00745282" w:rsidP="004B2A92">
      <w:pPr>
        <w:jc w:val="both"/>
        <w:rPr>
          <w:sz w:val="20"/>
          <w:szCs w:val="20"/>
        </w:rPr>
      </w:pPr>
    </w:p>
    <w:p w:rsidR="004B2A92" w:rsidRDefault="00C91852" w:rsidP="004B2A92">
      <w:pPr>
        <w:jc w:val="both"/>
        <w:rPr>
          <w:sz w:val="20"/>
          <w:szCs w:val="20"/>
        </w:rPr>
      </w:pPr>
      <w:r>
        <w:rPr>
          <w:sz w:val="20"/>
          <w:szCs w:val="20"/>
        </w:rPr>
        <w:t>Mar 17</w:t>
      </w:r>
      <w:r w:rsidR="00983E31">
        <w:rPr>
          <w:sz w:val="20"/>
          <w:szCs w:val="20"/>
        </w:rPr>
        <w:t xml:space="preserve"> </w:t>
      </w:r>
      <w:r w:rsidR="004B2A92">
        <w:rPr>
          <w:i/>
          <w:iCs/>
          <w:sz w:val="20"/>
          <w:szCs w:val="20"/>
        </w:rPr>
        <w:t>Law's Empire</w:t>
      </w:r>
      <w:r w:rsidR="004B2A92">
        <w:rPr>
          <w:sz w:val="20"/>
          <w:szCs w:val="20"/>
        </w:rPr>
        <w:t>: 151-75</w:t>
      </w:r>
      <w:r w:rsidR="001C3F5B">
        <w:rPr>
          <w:sz w:val="20"/>
          <w:szCs w:val="20"/>
        </w:rPr>
        <w:t>—</w:t>
      </w:r>
      <w:r w:rsidR="001C3F5B" w:rsidRPr="001C3F5B">
        <w:rPr>
          <w:sz w:val="20"/>
          <w:szCs w:val="20"/>
          <w:u w:val="single"/>
        </w:rPr>
        <w:t>Paper Proposal Due</w:t>
      </w:r>
      <w:r w:rsidR="004B2A92">
        <w:rPr>
          <w:sz w:val="20"/>
          <w:szCs w:val="20"/>
        </w:rPr>
        <w:t xml:space="preserve"> </w:t>
      </w:r>
    </w:p>
    <w:p w:rsidR="008F75E1" w:rsidRDefault="008F75E1" w:rsidP="004B2A92">
      <w:pPr>
        <w:jc w:val="both"/>
        <w:rPr>
          <w:sz w:val="20"/>
          <w:szCs w:val="20"/>
        </w:rPr>
      </w:pPr>
    </w:p>
    <w:p w:rsidR="00577EBB" w:rsidRDefault="008F75E1" w:rsidP="001C3F5B">
      <w:pPr>
        <w:ind w:left="720"/>
        <w:jc w:val="both"/>
        <w:rPr>
          <w:sz w:val="20"/>
          <w:szCs w:val="20"/>
        </w:rPr>
      </w:pPr>
      <w:r>
        <w:rPr>
          <w:sz w:val="20"/>
          <w:szCs w:val="20"/>
        </w:rPr>
        <w:t>Gardner, John, “Law’s Aims in Law’s Empire,” in Hershovitz (ed.), pp. 207-</w:t>
      </w:r>
      <w:r w:rsidR="00335556">
        <w:rPr>
          <w:sz w:val="20"/>
          <w:szCs w:val="20"/>
        </w:rPr>
        <w:t xml:space="preserve">  </w:t>
      </w:r>
      <w:r>
        <w:rPr>
          <w:sz w:val="20"/>
          <w:szCs w:val="20"/>
        </w:rPr>
        <w:t>225.</w:t>
      </w:r>
    </w:p>
    <w:p w:rsidR="00BF4DB9" w:rsidRDefault="008826C0" w:rsidP="001C3F5B">
      <w:pPr>
        <w:ind w:left="720"/>
        <w:jc w:val="both"/>
        <w:rPr>
          <w:sz w:val="20"/>
          <w:szCs w:val="20"/>
        </w:rPr>
      </w:pPr>
      <w:r>
        <w:rPr>
          <w:sz w:val="20"/>
          <w:szCs w:val="20"/>
        </w:rPr>
        <w:t>*</w:t>
      </w:r>
      <w:r w:rsidR="00BF4DB9">
        <w:rPr>
          <w:sz w:val="20"/>
          <w:szCs w:val="20"/>
        </w:rPr>
        <w:t xml:space="preserve">Marmor, Andrei, “Legal Conventionalism,” in Coleman (ed.), pp. 193-219. </w:t>
      </w:r>
    </w:p>
    <w:p w:rsidR="00886186" w:rsidRDefault="00886186">
      <w:pPr>
        <w:jc w:val="both"/>
        <w:rPr>
          <w:sz w:val="20"/>
          <w:szCs w:val="20"/>
        </w:rPr>
      </w:pPr>
    </w:p>
    <w:p w:rsidR="00AB1CFE" w:rsidRDefault="00AB1CFE" w:rsidP="00172D30">
      <w:pPr>
        <w:jc w:val="both"/>
        <w:rPr>
          <w:sz w:val="20"/>
          <w:szCs w:val="20"/>
        </w:rPr>
      </w:pPr>
    </w:p>
    <w:p w:rsidR="00172D30" w:rsidRDefault="00C91852" w:rsidP="00172D30">
      <w:pPr>
        <w:jc w:val="both"/>
        <w:rPr>
          <w:sz w:val="20"/>
          <w:szCs w:val="20"/>
        </w:rPr>
      </w:pPr>
      <w:r>
        <w:rPr>
          <w:sz w:val="20"/>
          <w:szCs w:val="20"/>
        </w:rPr>
        <w:t>Mar 24</w:t>
      </w:r>
      <w:r w:rsidR="00983E31">
        <w:rPr>
          <w:sz w:val="20"/>
          <w:szCs w:val="20"/>
        </w:rPr>
        <w:t xml:space="preserve"> </w:t>
      </w:r>
      <w:r w:rsidR="00172D30">
        <w:rPr>
          <w:i/>
          <w:iCs/>
          <w:sz w:val="20"/>
          <w:szCs w:val="20"/>
        </w:rPr>
        <w:t>Law's Empire</w:t>
      </w:r>
      <w:r w:rsidR="00271A12">
        <w:rPr>
          <w:sz w:val="20"/>
          <w:szCs w:val="20"/>
        </w:rPr>
        <w:t>: 176</w:t>
      </w:r>
      <w:r w:rsidR="004B2A92">
        <w:rPr>
          <w:sz w:val="20"/>
          <w:szCs w:val="20"/>
        </w:rPr>
        <w:t>-219 (skim 220-24)</w:t>
      </w:r>
      <w:r w:rsidR="00172D30">
        <w:rPr>
          <w:sz w:val="20"/>
          <w:szCs w:val="20"/>
        </w:rPr>
        <w:t xml:space="preserve"> </w:t>
      </w:r>
    </w:p>
    <w:p w:rsidR="008F75E1" w:rsidRDefault="008F75E1" w:rsidP="00172D30">
      <w:pPr>
        <w:jc w:val="both"/>
        <w:rPr>
          <w:sz w:val="20"/>
          <w:szCs w:val="20"/>
        </w:rPr>
      </w:pPr>
    </w:p>
    <w:p w:rsidR="003373AB" w:rsidRDefault="008826C0" w:rsidP="001C3F5B">
      <w:pPr>
        <w:ind w:left="720"/>
        <w:jc w:val="both"/>
        <w:rPr>
          <w:sz w:val="20"/>
          <w:szCs w:val="20"/>
        </w:rPr>
      </w:pPr>
      <w:r>
        <w:rPr>
          <w:sz w:val="20"/>
          <w:szCs w:val="20"/>
        </w:rPr>
        <w:lastRenderedPageBreak/>
        <w:t>*</w:t>
      </w:r>
      <w:r w:rsidR="0063721C">
        <w:rPr>
          <w:sz w:val="20"/>
          <w:szCs w:val="20"/>
        </w:rPr>
        <w:t xml:space="preserve">Green, Leslie, “Associative Obligation and the State,” in J. Burley </w:t>
      </w:r>
      <w:r w:rsidR="003373AB">
        <w:rPr>
          <w:sz w:val="20"/>
          <w:szCs w:val="20"/>
        </w:rPr>
        <w:t xml:space="preserve">  </w:t>
      </w:r>
    </w:p>
    <w:p w:rsidR="00011EF4" w:rsidRDefault="003373AB" w:rsidP="001C3F5B">
      <w:pPr>
        <w:ind w:left="720"/>
        <w:jc w:val="both"/>
        <w:rPr>
          <w:sz w:val="20"/>
          <w:szCs w:val="20"/>
        </w:rPr>
      </w:pPr>
      <w:r>
        <w:rPr>
          <w:sz w:val="20"/>
          <w:szCs w:val="20"/>
        </w:rPr>
        <w:t xml:space="preserve"> </w:t>
      </w:r>
      <w:r w:rsidR="0063721C">
        <w:rPr>
          <w:sz w:val="20"/>
          <w:szCs w:val="20"/>
        </w:rPr>
        <w:t>(ed.</w:t>
      </w:r>
      <w:r w:rsidR="00A50082">
        <w:rPr>
          <w:sz w:val="20"/>
          <w:szCs w:val="20"/>
        </w:rPr>
        <w:t>), Dworkin</w:t>
      </w:r>
      <w:r w:rsidR="0063721C">
        <w:rPr>
          <w:i/>
          <w:sz w:val="20"/>
          <w:szCs w:val="20"/>
        </w:rPr>
        <w:t xml:space="preserve"> and His Critics</w:t>
      </w:r>
      <w:r w:rsidR="0063721C">
        <w:rPr>
          <w:sz w:val="20"/>
          <w:szCs w:val="20"/>
        </w:rPr>
        <w:t xml:space="preserve"> (Oxford: Blackwell, 2004), pp. 267-84.</w:t>
      </w:r>
    </w:p>
    <w:p w:rsidR="0063721C" w:rsidRPr="0063721C" w:rsidRDefault="0063721C" w:rsidP="001C3F5B">
      <w:pPr>
        <w:ind w:firstLine="720"/>
        <w:jc w:val="both"/>
        <w:rPr>
          <w:sz w:val="20"/>
          <w:szCs w:val="20"/>
        </w:rPr>
      </w:pPr>
      <w:r>
        <w:rPr>
          <w:sz w:val="20"/>
          <w:szCs w:val="20"/>
        </w:rPr>
        <w:t>Raz, Joseph, “Speaking With One Voice,” in Burley (ed.), pp. 285-90.</w:t>
      </w:r>
    </w:p>
    <w:p w:rsidR="002C4368" w:rsidRDefault="00283422" w:rsidP="001C3F5B">
      <w:pPr>
        <w:ind w:left="720"/>
        <w:jc w:val="both"/>
        <w:rPr>
          <w:sz w:val="20"/>
          <w:szCs w:val="20"/>
        </w:rPr>
      </w:pPr>
      <w:r>
        <w:rPr>
          <w:sz w:val="20"/>
          <w:szCs w:val="20"/>
        </w:rPr>
        <w:t xml:space="preserve">Perry, Stephen, “Associative Obligation and the Obligation to Obey the </w:t>
      </w:r>
      <w:r w:rsidR="00335556">
        <w:rPr>
          <w:sz w:val="20"/>
          <w:szCs w:val="20"/>
        </w:rPr>
        <w:t xml:space="preserve">   </w:t>
      </w:r>
      <w:r>
        <w:rPr>
          <w:sz w:val="20"/>
          <w:szCs w:val="20"/>
        </w:rPr>
        <w:t>Law,” in Hershovitz (ed.), pp. 183-206.</w:t>
      </w:r>
    </w:p>
    <w:p w:rsidR="001562A6" w:rsidRDefault="001562A6" w:rsidP="001C3F5B">
      <w:pPr>
        <w:ind w:left="720"/>
        <w:jc w:val="both"/>
        <w:rPr>
          <w:sz w:val="20"/>
          <w:szCs w:val="20"/>
        </w:rPr>
      </w:pPr>
    </w:p>
    <w:p w:rsidR="001562A6" w:rsidRDefault="001562A6" w:rsidP="001C3F5B">
      <w:pPr>
        <w:ind w:left="720"/>
        <w:jc w:val="both"/>
        <w:rPr>
          <w:sz w:val="20"/>
          <w:szCs w:val="20"/>
        </w:rPr>
      </w:pPr>
    </w:p>
    <w:p w:rsidR="001562A6" w:rsidRDefault="001562A6" w:rsidP="001C3F5B">
      <w:pPr>
        <w:ind w:left="720"/>
        <w:jc w:val="both"/>
        <w:rPr>
          <w:sz w:val="20"/>
          <w:szCs w:val="20"/>
        </w:rPr>
      </w:pPr>
    </w:p>
    <w:p w:rsidR="001562A6" w:rsidRDefault="001562A6" w:rsidP="001C3F5B">
      <w:pPr>
        <w:ind w:left="720"/>
        <w:jc w:val="both"/>
        <w:rPr>
          <w:sz w:val="20"/>
          <w:szCs w:val="20"/>
        </w:rPr>
      </w:pPr>
    </w:p>
    <w:p w:rsidR="009E682C" w:rsidRDefault="009E682C" w:rsidP="009E682C">
      <w:pPr>
        <w:jc w:val="both"/>
        <w:rPr>
          <w:sz w:val="20"/>
          <w:szCs w:val="20"/>
        </w:rPr>
      </w:pPr>
    </w:p>
    <w:p w:rsidR="002C4368" w:rsidRDefault="002C4368">
      <w:pPr>
        <w:jc w:val="both"/>
        <w:rPr>
          <w:sz w:val="20"/>
          <w:szCs w:val="20"/>
        </w:rPr>
      </w:pPr>
      <w:r>
        <w:rPr>
          <w:sz w:val="20"/>
          <w:szCs w:val="20"/>
        </w:rPr>
        <w:t xml:space="preserve">III. </w:t>
      </w:r>
      <w:r w:rsidRPr="002C4368">
        <w:rPr>
          <w:i/>
          <w:sz w:val="20"/>
          <w:szCs w:val="20"/>
        </w:rPr>
        <w:t>Law and Economics</w:t>
      </w:r>
    </w:p>
    <w:p w:rsidR="002C4368" w:rsidRDefault="002C4368">
      <w:pPr>
        <w:jc w:val="both"/>
        <w:rPr>
          <w:sz w:val="20"/>
          <w:szCs w:val="20"/>
        </w:rPr>
      </w:pPr>
    </w:p>
    <w:p w:rsidR="001C3F5B" w:rsidRDefault="001C3F5B">
      <w:pPr>
        <w:jc w:val="both"/>
        <w:rPr>
          <w:sz w:val="20"/>
          <w:szCs w:val="20"/>
        </w:rPr>
      </w:pPr>
    </w:p>
    <w:p w:rsidR="00271A12" w:rsidRDefault="00C91852" w:rsidP="00271A12">
      <w:pPr>
        <w:jc w:val="both"/>
        <w:rPr>
          <w:sz w:val="20"/>
          <w:szCs w:val="20"/>
        </w:rPr>
      </w:pPr>
      <w:r>
        <w:rPr>
          <w:sz w:val="20"/>
          <w:szCs w:val="20"/>
        </w:rPr>
        <w:t xml:space="preserve">Mar 31 </w:t>
      </w:r>
      <w:r w:rsidR="00271A12">
        <w:rPr>
          <w:sz w:val="20"/>
          <w:szCs w:val="20"/>
        </w:rPr>
        <w:t xml:space="preserve">Posner (packet): 81-102 </w:t>
      </w:r>
    </w:p>
    <w:p w:rsidR="009E682C" w:rsidRDefault="00C91852" w:rsidP="001C3F5B">
      <w:pPr>
        <w:ind w:firstLine="720"/>
        <w:jc w:val="both"/>
        <w:rPr>
          <w:iCs/>
          <w:sz w:val="20"/>
          <w:szCs w:val="20"/>
        </w:rPr>
      </w:pPr>
      <w:r>
        <w:rPr>
          <w:iCs/>
          <w:sz w:val="20"/>
          <w:szCs w:val="20"/>
        </w:rPr>
        <w:t xml:space="preserve"> </w:t>
      </w:r>
      <w:r w:rsidR="004B2A92" w:rsidRPr="00EE7ACA">
        <w:rPr>
          <w:iCs/>
          <w:sz w:val="20"/>
          <w:szCs w:val="20"/>
        </w:rPr>
        <w:t>Dworkin (packet</w:t>
      </w:r>
      <w:r w:rsidR="004B2A92" w:rsidRPr="004B2A92">
        <w:rPr>
          <w:iCs/>
          <w:sz w:val="20"/>
          <w:szCs w:val="20"/>
        </w:rPr>
        <w:t>): 237-66</w:t>
      </w:r>
    </w:p>
    <w:p w:rsidR="00691835" w:rsidRDefault="00691835" w:rsidP="001C3F5B">
      <w:pPr>
        <w:ind w:firstLine="720"/>
        <w:jc w:val="both"/>
        <w:rPr>
          <w:iCs/>
          <w:sz w:val="20"/>
          <w:szCs w:val="20"/>
        </w:rPr>
      </w:pPr>
    </w:p>
    <w:p w:rsidR="00C91852" w:rsidRDefault="00C91852" w:rsidP="00AC12A2">
      <w:pPr>
        <w:ind w:left="720"/>
        <w:jc w:val="both"/>
        <w:rPr>
          <w:iCs/>
          <w:sz w:val="20"/>
          <w:szCs w:val="20"/>
        </w:rPr>
      </w:pPr>
      <w:r>
        <w:rPr>
          <w:iCs/>
          <w:sz w:val="20"/>
          <w:szCs w:val="20"/>
        </w:rPr>
        <w:t xml:space="preserve"> </w:t>
      </w:r>
      <w:r w:rsidR="008826C0">
        <w:rPr>
          <w:iCs/>
          <w:sz w:val="20"/>
          <w:szCs w:val="20"/>
        </w:rPr>
        <w:t>*</w:t>
      </w:r>
      <w:r w:rsidR="00691835">
        <w:rPr>
          <w:iCs/>
          <w:sz w:val="20"/>
          <w:szCs w:val="20"/>
        </w:rPr>
        <w:t xml:space="preserve">Coleman, Jules, </w:t>
      </w:r>
      <w:r w:rsidR="00691835">
        <w:rPr>
          <w:i/>
          <w:iCs/>
          <w:sz w:val="20"/>
          <w:szCs w:val="20"/>
        </w:rPr>
        <w:t>Markets, Morals, and the Law</w:t>
      </w:r>
      <w:r w:rsidR="00AC12A2">
        <w:rPr>
          <w:i/>
          <w:iCs/>
          <w:sz w:val="20"/>
          <w:szCs w:val="20"/>
        </w:rPr>
        <w:t xml:space="preserve"> </w:t>
      </w:r>
      <w:r w:rsidR="00AC12A2">
        <w:rPr>
          <w:iCs/>
          <w:sz w:val="20"/>
          <w:szCs w:val="20"/>
        </w:rPr>
        <w:t xml:space="preserve">(Oxford: Oxford University    </w:t>
      </w:r>
      <w:r>
        <w:rPr>
          <w:iCs/>
          <w:sz w:val="20"/>
          <w:szCs w:val="20"/>
        </w:rPr>
        <w:t xml:space="preserve">  </w:t>
      </w:r>
    </w:p>
    <w:p w:rsidR="00691835" w:rsidRPr="00AC12A2" w:rsidRDefault="00C91852" w:rsidP="00AC12A2">
      <w:pPr>
        <w:ind w:left="720"/>
        <w:jc w:val="both"/>
        <w:rPr>
          <w:iCs/>
          <w:sz w:val="20"/>
          <w:szCs w:val="20"/>
        </w:rPr>
      </w:pPr>
      <w:r>
        <w:rPr>
          <w:iCs/>
          <w:sz w:val="20"/>
          <w:szCs w:val="20"/>
        </w:rPr>
        <w:t xml:space="preserve"> </w:t>
      </w:r>
      <w:r w:rsidR="00AC12A2">
        <w:rPr>
          <w:iCs/>
          <w:sz w:val="20"/>
          <w:szCs w:val="20"/>
        </w:rPr>
        <w:t>Press, 1998), pp. 67-132.</w:t>
      </w:r>
    </w:p>
    <w:p w:rsidR="004B2A92" w:rsidRDefault="004B2A92" w:rsidP="009E682C">
      <w:pPr>
        <w:jc w:val="both"/>
        <w:rPr>
          <w:sz w:val="20"/>
          <w:szCs w:val="20"/>
        </w:rPr>
      </w:pPr>
    </w:p>
    <w:p w:rsidR="00E671E8" w:rsidRDefault="00E671E8" w:rsidP="00271A12">
      <w:pPr>
        <w:jc w:val="both"/>
        <w:rPr>
          <w:sz w:val="20"/>
          <w:szCs w:val="20"/>
        </w:rPr>
      </w:pPr>
    </w:p>
    <w:p w:rsidR="00271A12" w:rsidRDefault="00C91852" w:rsidP="00271A12">
      <w:pPr>
        <w:jc w:val="both"/>
        <w:rPr>
          <w:sz w:val="20"/>
          <w:szCs w:val="20"/>
        </w:rPr>
      </w:pPr>
      <w:r>
        <w:rPr>
          <w:sz w:val="20"/>
          <w:szCs w:val="20"/>
        </w:rPr>
        <w:t>Apr 7</w:t>
      </w:r>
      <w:r w:rsidR="001C3F5B">
        <w:rPr>
          <w:sz w:val="20"/>
          <w:szCs w:val="20"/>
        </w:rPr>
        <w:tab/>
      </w:r>
      <w:r w:rsidR="00271A12">
        <w:rPr>
          <w:sz w:val="20"/>
          <w:szCs w:val="20"/>
        </w:rPr>
        <w:t>Coleman (packet): 1-22</w:t>
      </w:r>
    </w:p>
    <w:p w:rsidR="00271A12" w:rsidRDefault="00271A12" w:rsidP="001C3F5B">
      <w:pPr>
        <w:ind w:firstLine="720"/>
        <w:jc w:val="both"/>
        <w:rPr>
          <w:sz w:val="20"/>
          <w:szCs w:val="20"/>
        </w:rPr>
      </w:pPr>
      <w:r>
        <w:rPr>
          <w:sz w:val="20"/>
          <w:szCs w:val="20"/>
        </w:rPr>
        <w:t>Fletcher (packet): 248-54, 275-84</w:t>
      </w:r>
    </w:p>
    <w:p w:rsidR="004B2A92" w:rsidRDefault="004B2A92" w:rsidP="001C3F5B">
      <w:pPr>
        <w:ind w:firstLine="720"/>
        <w:jc w:val="both"/>
        <w:rPr>
          <w:sz w:val="20"/>
          <w:szCs w:val="20"/>
        </w:rPr>
      </w:pPr>
      <w:r>
        <w:rPr>
          <w:i/>
          <w:iCs/>
          <w:sz w:val="20"/>
          <w:szCs w:val="20"/>
        </w:rPr>
        <w:t>Law's Empire</w:t>
      </w:r>
      <w:r>
        <w:rPr>
          <w:sz w:val="20"/>
          <w:szCs w:val="20"/>
        </w:rPr>
        <w:t>: 225-250</w:t>
      </w:r>
    </w:p>
    <w:p w:rsidR="00EE7ACA" w:rsidRDefault="00EE7ACA" w:rsidP="00EE7ACA">
      <w:pPr>
        <w:jc w:val="both"/>
        <w:rPr>
          <w:sz w:val="20"/>
          <w:szCs w:val="20"/>
        </w:rPr>
      </w:pPr>
    </w:p>
    <w:p w:rsidR="00DE51C0" w:rsidRDefault="00DE51C0" w:rsidP="00EE7ACA">
      <w:pPr>
        <w:jc w:val="both"/>
        <w:rPr>
          <w:i/>
          <w:sz w:val="20"/>
          <w:szCs w:val="20"/>
        </w:rPr>
      </w:pPr>
    </w:p>
    <w:p w:rsidR="00DE51C0" w:rsidRDefault="00DE51C0" w:rsidP="00EE7ACA">
      <w:pPr>
        <w:jc w:val="both"/>
        <w:rPr>
          <w:i/>
          <w:sz w:val="20"/>
          <w:szCs w:val="20"/>
        </w:rPr>
      </w:pPr>
    </w:p>
    <w:p w:rsidR="002C4368" w:rsidRDefault="002C4368" w:rsidP="00EE7ACA">
      <w:pPr>
        <w:jc w:val="both"/>
        <w:rPr>
          <w:i/>
          <w:sz w:val="20"/>
          <w:szCs w:val="20"/>
        </w:rPr>
      </w:pPr>
      <w:r w:rsidRPr="002C4368">
        <w:rPr>
          <w:i/>
          <w:sz w:val="20"/>
          <w:szCs w:val="20"/>
        </w:rPr>
        <w:t>IV. Originalism</w:t>
      </w:r>
    </w:p>
    <w:p w:rsidR="001C3F5B" w:rsidRPr="002C4368" w:rsidRDefault="001C3F5B" w:rsidP="00EE7ACA">
      <w:pPr>
        <w:jc w:val="both"/>
        <w:rPr>
          <w:i/>
          <w:sz w:val="20"/>
          <w:szCs w:val="20"/>
        </w:rPr>
      </w:pPr>
    </w:p>
    <w:p w:rsidR="002C4368" w:rsidRDefault="002C4368" w:rsidP="00EE7ACA">
      <w:pPr>
        <w:jc w:val="both"/>
        <w:rPr>
          <w:sz w:val="20"/>
          <w:szCs w:val="20"/>
        </w:rPr>
      </w:pPr>
    </w:p>
    <w:p w:rsidR="00271A12" w:rsidRDefault="00C91852" w:rsidP="00271A12">
      <w:pPr>
        <w:jc w:val="both"/>
        <w:rPr>
          <w:sz w:val="20"/>
          <w:szCs w:val="20"/>
        </w:rPr>
      </w:pPr>
      <w:r>
        <w:rPr>
          <w:sz w:val="20"/>
          <w:szCs w:val="20"/>
        </w:rPr>
        <w:t>Apr 14</w:t>
      </w:r>
      <w:r w:rsidR="00717D7A">
        <w:rPr>
          <w:sz w:val="20"/>
          <w:szCs w:val="20"/>
        </w:rPr>
        <w:t xml:space="preserve"> </w:t>
      </w:r>
      <w:r w:rsidR="00271A12">
        <w:rPr>
          <w:i/>
          <w:iCs/>
          <w:sz w:val="20"/>
          <w:szCs w:val="20"/>
        </w:rPr>
        <w:t>Law's Empire</w:t>
      </w:r>
      <w:r w:rsidR="00271A12">
        <w:rPr>
          <w:sz w:val="20"/>
          <w:szCs w:val="20"/>
        </w:rPr>
        <w:t>: 355-79, 387-92</w:t>
      </w:r>
      <w:r w:rsidR="001C3F5B">
        <w:rPr>
          <w:sz w:val="20"/>
          <w:szCs w:val="20"/>
        </w:rPr>
        <w:t>—</w:t>
      </w:r>
      <w:r w:rsidR="001C3F5B" w:rsidRPr="001C3F5B">
        <w:rPr>
          <w:sz w:val="20"/>
          <w:szCs w:val="20"/>
          <w:u w:val="single"/>
        </w:rPr>
        <w:t>Paper Draft Due</w:t>
      </w:r>
    </w:p>
    <w:p w:rsidR="00EE7ACA" w:rsidRDefault="004B2A92" w:rsidP="001C3F5B">
      <w:pPr>
        <w:ind w:firstLine="720"/>
        <w:jc w:val="both"/>
        <w:rPr>
          <w:i/>
          <w:iCs/>
          <w:sz w:val="20"/>
          <w:szCs w:val="20"/>
        </w:rPr>
      </w:pPr>
      <w:r>
        <w:rPr>
          <w:sz w:val="20"/>
          <w:szCs w:val="20"/>
        </w:rPr>
        <w:t>Scalia, Bork (packet</w:t>
      </w:r>
      <w:r w:rsidR="002C4368">
        <w:rPr>
          <w:sz w:val="20"/>
          <w:szCs w:val="20"/>
        </w:rPr>
        <w:t>)</w:t>
      </w:r>
    </w:p>
    <w:p w:rsidR="00EE7ACA" w:rsidRDefault="00EE7ACA" w:rsidP="00EE7ACA">
      <w:pPr>
        <w:jc w:val="both"/>
        <w:rPr>
          <w:i/>
          <w:iCs/>
          <w:sz w:val="20"/>
          <w:szCs w:val="20"/>
        </w:rPr>
      </w:pPr>
    </w:p>
    <w:p w:rsidR="00745282" w:rsidRDefault="00745282" w:rsidP="00745282">
      <w:pPr>
        <w:ind w:left="720"/>
        <w:jc w:val="both"/>
        <w:rPr>
          <w:iCs/>
          <w:sz w:val="20"/>
          <w:szCs w:val="20"/>
        </w:rPr>
      </w:pPr>
      <w:r w:rsidRPr="00745282">
        <w:rPr>
          <w:iCs/>
          <w:sz w:val="20"/>
          <w:szCs w:val="20"/>
        </w:rPr>
        <w:t>Brettschneider, Cory</w:t>
      </w:r>
      <w:r>
        <w:rPr>
          <w:i/>
          <w:iCs/>
          <w:sz w:val="20"/>
          <w:szCs w:val="20"/>
        </w:rPr>
        <w:t>, Democratic Rights: The Substance of Self-</w:t>
      </w:r>
      <w:r w:rsidR="00A50082">
        <w:rPr>
          <w:i/>
          <w:iCs/>
          <w:sz w:val="20"/>
          <w:szCs w:val="20"/>
        </w:rPr>
        <w:t>Government</w:t>
      </w:r>
      <w:r w:rsidR="00A50082">
        <w:rPr>
          <w:iCs/>
          <w:sz w:val="20"/>
          <w:szCs w:val="20"/>
        </w:rPr>
        <w:t xml:space="preserve"> (</w:t>
      </w:r>
      <w:r>
        <w:rPr>
          <w:iCs/>
          <w:sz w:val="20"/>
          <w:szCs w:val="20"/>
        </w:rPr>
        <w:t>Princeton: Princeton University Press, 2007), pp. 136-59.</w:t>
      </w:r>
    </w:p>
    <w:p w:rsidR="00842A78" w:rsidRPr="00842A78" w:rsidRDefault="00842A78" w:rsidP="00745282">
      <w:pPr>
        <w:ind w:left="720"/>
        <w:jc w:val="both"/>
        <w:rPr>
          <w:iCs/>
          <w:sz w:val="20"/>
          <w:szCs w:val="20"/>
        </w:rPr>
      </w:pPr>
      <w:r>
        <w:rPr>
          <w:iCs/>
          <w:sz w:val="20"/>
          <w:szCs w:val="20"/>
        </w:rPr>
        <w:t xml:space="preserve">Fabre, Cecile, “A Philosophical Argument for a Bill of Rights,” </w:t>
      </w:r>
      <w:r>
        <w:rPr>
          <w:i/>
          <w:iCs/>
          <w:sz w:val="20"/>
          <w:szCs w:val="20"/>
        </w:rPr>
        <w:t>British    Journal of Political Science</w:t>
      </w:r>
      <w:r>
        <w:rPr>
          <w:iCs/>
          <w:sz w:val="20"/>
          <w:szCs w:val="20"/>
        </w:rPr>
        <w:t xml:space="preserve"> 38 (2000): 77-98.</w:t>
      </w:r>
    </w:p>
    <w:p w:rsidR="002C4368" w:rsidRDefault="008826C0" w:rsidP="005B6ACD">
      <w:pPr>
        <w:ind w:left="720"/>
        <w:jc w:val="both"/>
        <w:rPr>
          <w:sz w:val="20"/>
          <w:szCs w:val="20"/>
        </w:rPr>
      </w:pPr>
      <w:r>
        <w:rPr>
          <w:sz w:val="20"/>
          <w:szCs w:val="20"/>
        </w:rPr>
        <w:t>*</w:t>
      </w:r>
      <w:r w:rsidR="005B6ACD">
        <w:rPr>
          <w:sz w:val="20"/>
          <w:szCs w:val="20"/>
        </w:rPr>
        <w:t xml:space="preserve">Amar, Akhil Reed, </w:t>
      </w:r>
      <w:r w:rsidR="005B6ACD">
        <w:rPr>
          <w:i/>
          <w:sz w:val="20"/>
          <w:szCs w:val="20"/>
        </w:rPr>
        <w:t>America’s Constitution: A Biography</w:t>
      </w:r>
      <w:r w:rsidR="005B6ACD">
        <w:rPr>
          <w:sz w:val="20"/>
          <w:szCs w:val="20"/>
        </w:rPr>
        <w:t xml:space="preserve"> (New York, NY:       Random House, 2005), pp. 207-45.</w:t>
      </w:r>
    </w:p>
    <w:p w:rsidR="00F5769A" w:rsidRPr="00F5769A" w:rsidRDefault="00F5769A" w:rsidP="005B6ACD">
      <w:pPr>
        <w:ind w:left="720"/>
        <w:jc w:val="both"/>
        <w:rPr>
          <w:sz w:val="20"/>
          <w:szCs w:val="20"/>
        </w:rPr>
      </w:pPr>
      <w:r>
        <w:rPr>
          <w:sz w:val="20"/>
          <w:szCs w:val="20"/>
        </w:rPr>
        <w:t xml:space="preserve">Tribe, Lawrence H., </w:t>
      </w:r>
      <w:r>
        <w:rPr>
          <w:i/>
          <w:sz w:val="20"/>
          <w:szCs w:val="20"/>
        </w:rPr>
        <w:t>The Invisible Constitution</w:t>
      </w:r>
      <w:r>
        <w:rPr>
          <w:sz w:val="20"/>
          <w:szCs w:val="20"/>
        </w:rPr>
        <w:t xml:space="preserve"> (Oxford: Oxford </w:t>
      </w:r>
      <w:r w:rsidR="00A50082">
        <w:rPr>
          <w:sz w:val="20"/>
          <w:szCs w:val="20"/>
        </w:rPr>
        <w:t>University Press</w:t>
      </w:r>
      <w:r>
        <w:rPr>
          <w:sz w:val="20"/>
          <w:szCs w:val="20"/>
        </w:rPr>
        <w:t>, 2008), pp. 25-104.</w:t>
      </w:r>
    </w:p>
    <w:p w:rsidR="005B6ACD" w:rsidRDefault="00092C20" w:rsidP="00092C20">
      <w:pPr>
        <w:ind w:left="720"/>
        <w:jc w:val="both"/>
        <w:rPr>
          <w:sz w:val="20"/>
          <w:szCs w:val="20"/>
        </w:rPr>
      </w:pPr>
      <w:r>
        <w:rPr>
          <w:sz w:val="20"/>
          <w:szCs w:val="20"/>
        </w:rPr>
        <w:t xml:space="preserve">Breyer, Stephen, </w:t>
      </w:r>
      <w:r>
        <w:rPr>
          <w:i/>
          <w:sz w:val="20"/>
          <w:szCs w:val="20"/>
        </w:rPr>
        <w:t xml:space="preserve">Active Liberty: Interpreting Our Democratic </w:t>
      </w:r>
      <w:r w:rsidR="00A50082">
        <w:rPr>
          <w:i/>
          <w:sz w:val="20"/>
          <w:szCs w:val="20"/>
        </w:rPr>
        <w:t>Constitution</w:t>
      </w:r>
      <w:r w:rsidR="00A50082">
        <w:rPr>
          <w:sz w:val="20"/>
          <w:szCs w:val="20"/>
        </w:rPr>
        <w:t xml:space="preserve"> (</w:t>
      </w:r>
      <w:r>
        <w:rPr>
          <w:sz w:val="20"/>
          <w:szCs w:val="20"/>
        </w:rPr>
        <w:t>New York, NY: Alfred A. Knopf, 2005), pp. 39-114.</w:t>
      </w:r>
    </w:p>
    <w:p w:rsidR="001B7698" w:rsidRPr="001B7698" w:rsidRDefault="001B7698" w:rsidP="00092C20">
      <w:pPr>
        <w:ind w:left="720"/>
        <w:jc w:val="both"/>
        <w:rPr>
          <w:sz w:val="20"/>
          <w:szCs w:val="20"/>
        </w:rPr>
      </w:pPr>
      <w:r>
        <w:rPr>
          <w:sz w:val="20"/>
          <w:szCs w:val="20"/>
        </w:rPr>
        <w:t xml:space="preserve">Fallon, Richard, </w:t>
      </w:r>
      <w:r w:rsidRPr="001B7698">
        <w:rPr>
          <w:i/>
          <w:sz w:val="20"/>
          <w:szCs w:val="20"/>
        </w:rPr>
        <w:t>Law and Legitimacy in the Supreme Court</w:t>
      </w:r>
      <w:r>
        <w:rPr>
          <w:i/>
          <w:sz w:val="20"/>
          <w:szCs w:val="20"/>
        </w:rPr>
        <w:t xml:space="preserve">, </w:t>
      </w:r>
      <w:r>
        <w:rPr>
          <w:sz w:val="20"/>
          <w:szCs w:val="20"/>
        </w:rPr>
        <w:t>pp. 47-105</w:t>
      </w:r>
    </w:p>
    <w:p w:rsidR="00E96F1F" w:rsidRPr="008D6998" w:rsidRDefault="008D6998">
      <w:pPr>
        <w:jc w:val="both"/>
        <w:rPr>
          <w:sz w:val="20"/>
          <w:szCs w:val="20"/>
        </w:rPr>
      </w:pPr>
      <w:r>
        <w:rPr>
          <w:sz w:val="20"/>
          <w:szCs w:val="20"/>
        </w:rPr>
        <w:tab/>
        <w:t xml:space="preserve">Segall, Eric, </w:t>
      </w:r>
      <w:r w:rsidRPr="008D6998">
        <w:rPr>
          <w:i/>
          <w:sz w:val="20"/>
          <w:szCs w:val="20"/>
        </w:rPr>
        <w:t>Originalism as Faith</w:t>
      </w:r>
      <w:r>
        <w:rPr>
          <w:i/>
          <w:sz w:val="20"/>
          <w:szCs w:val="20"/>
        </w:rPr>
        <w:t xml:space="preserve">, </w:t>
      </w:r>
      <w:r>
        <w:rPr>
          <w:sz w:val="20"/>
          <w:szCs w:val="20"/>
        </w:rPr>
        <w:t>pp. 56-122</w:t>
      </w:r>
    </w:p>
    <w:p w:rsidR="00E96F1F" w:rsidRDefault="00E96F1F">
      <w:pPr>
        <w:jc w:val="both"/>
        <w:rPr>
          <w:sz w:val="20"/>
          <w:szCs w:val="20"/>
        </w:rPr>
      </w:pPr>
    </w:p>
    <w:p w:rsidR="00E96F1F" w:rsidRDefault="00E96F1F">
      <w:pPr>
        <w:jc w:val="both"/>
        <w:rPr>
          <w:sz w:val="20"/>
          <w:szCs w:val="20"/>
        </w:rPr>
      </w:pPr>
    </w:p>
    <w:p w:rsidR="002C4368" w:rsidRPr="002C4368" w:rsidRDefault="002C4368">
      <w:pPr>
        <w:jc w:val="both"/>
        <w:rPr>
          <w:i/>
          <w:sz w:val="20"/>
          <w:szCs w:val="20"/>
        </w:rPr>
      </w:pPr>
      <w:r>
        <w:rPr>
          <w:sz w:val="20"/>
          <w:szCs w:val="20"/>
        </w:rPr>
        <w:t xml:space="preserve">V. </w:t>
      </w:r>
      <w:r w:rsidRPr="002C4368">
        <w:rPr>
          <w:i/>
          <w:sz w:val="20"/>
          <w:szCs w:val="20"/>
        </w:rPr>
        <w:t>Critical Legal Studies</w:t>
      </w:r>
    </w:p>
    <w:p w:rsidR="002C4368" w:rsidRPr="002C4368" w:rsidRDefault="002C4368">
      <w:pPr>
        <w:jc w:val="both"/>
        <w:rPr>
          <w:i/>
          <w:sz w:val="20"/>
          <w:szCs w:val="20"/>
        </w:rPr>
      </w:pPr>
    </w:p>
    <w:p w:rsidR="00E671E8" w:rsidRDefault="00E671E8" w:rsidP="00271A12">
      <w:pPr>
        <w:jc w:val="both"/>
        <w:rPr>
          <w:sz w:val="20"/>
          <w:szCs w:val="20"/>
        </w:rPr>
      </w:pPr>
    </w:p>
    <w:p w:rsidR="00271A12" w:rsidRDefault="00C91852" w:rsidP="00271A12">
      <w:pPr>
        <w:jc w:val="both"/>
        <w:rPr>
          <w:sz w:val="20"/>
          <w:szCs w:val="20"/>
        </w:rPr>
      </w:pPr>
      <w:r>
        <w:rPr>
          <w:sz w:val="20"/>
          <w:szCs w:val="20"/>
        </w:rPr>
        <w:t>Apr 21</w:t>
      </w:r>
      <w:r w:rsidR="00983E31">
        <w:rPr>
          <w:sz w:val="20"/>
          <w:szCs w:val="20"/>
        </w:rPr>
        <w:t xml:space="preserve"> </w:t>
      </w:r>
      <w:r w:rsidR="00271A12">
        <w:rPr>
          <w:sz w:val="20"/>
          <w:szCs w:val="20"/>
        </w:rPr>
        <w:t>Dworkin (packet)</w:t>
      </w:r>
    </w:p>
    <w:p w:rsidR="004B2A92" w:rsidRDefault="004B2A92" w:rsidP="001C3F5B">
      <w:pPr>
        <w:ind w:firstLine="720"/>
        <w:jc w:val="both"/>
        <w:rPr>
          <w:sz w:val="20"/>
          <w:szCs w:val="20"/>
        </w:rPr>
      </w:pPr>
      <w:r>
        <w:rPr>
          <w:sz w:val="20"/>
          <w:szCs w:val="20"/>
        </w:rPr>
        <w:t>Tushnet, D. Kennedy (packet): 157-178; 36-55 (skim)</w:t>
      </w:r>
    </w:p>
    <w:p w:rsidR="008F75E1" w:rsidRDefault="008F75E1" w:rsidP="004B2A92">
      <w:pPr>
        <w:jc w:val="both"/>
        <w:rPr>
          <w:sz w:val="20"/>
          <w:szCs w:val="20"/>
        </w:rPr>
      </w:pPr>
    </w:p>
    <w:p w:rsidR="008F75E1" w:rsidRDefault="008F75E1" w:rsidP="001C3F5B">
      <w:pPr>
        <w:ind w:left="720"/>
        <w:jc w:val="both"/>
        <w:rPr>
          <w:sz w:val="20"/>
          <w:szCs w:val="20"/>
        </w:rPr>
      </w:pPr>
      <w:r>
        <w:rPr>
          <w:sz w:val="20"/>
          <w:szCs w:val="20"/>
        </w:rPr>
        <w:lastRenderedPageBreak/>
        <w:t xml:space="preserve">Waldron, Jeremy, “Did Dworkin Ever Answer the Crits?”, in </w:t>
      </w:r>
      <w:r w:rsidR="00A50082">
        <w:rPr>
          <w:sz w:val="20"/>
          <w:szCs w:val="20"/>
        </w:rPr>
        <w:t>Hershovitz</w:t>
      </w:r>
      <w:r w:rsidR="006441D8">
        <w:rPr>
          <w:sz w:val="20"/>
          <w:szCs w:val="20"/>
        </w:rPr>
        <w:t xml:space="preserve">, </w:t>
      </w:r>
      <w:r w:rsidR="000B5318">
        <w:rPr>
          <w:sz w:val="20"/>
          <w:szCs w:val="20"/>
        </w:rPr>
        <w:t xml:space="preserve"> </w:t>
      </w:r>
      <w:r>
        <w:rPr>
          <w:sz w:val="20"/>
          <w:szCs w:val="20"/>
        </w:rPr>
        <w:t xml:space="preserve">(ed.), pp. 155-82. </w:t>
      </w:r>
    </w:p>
    <w:p w:rsidR="00BF658D" w:rsidRDefault="008826C0" w:rsidP="001C3F5B">
      <w:pPr>
        <w:ind w:left="720"/>
        <w:jc w:val="both"/>
        <w:rPr>
          <w:sz w:val="20"/>
          <w:szCs w:val="20"/>
        </w:rPr>
      </w:pPr>
      <w:r>
        <w:rPr>
          <w:sz w:val="20"/>
          <w:szCs w:val="20"/>
        </w:rPr>
        <w:t>*</w:t>
      </w:r>
      <w:r w:rsidR="00BF658D">
        <w:rPr>
          <w:sz w:val="20"/>
          <w:szCs w:val="20"/>
        </w:rPr>
        <w:t xml:space="preserve">Leiter, Brian, “Legal Realism, Hard Positivism, and the Limits of </w:t>
      </w:r>
      <w:r w:rsidR="006441D8">
        <w:rPr>
          <w:sz w:val="20"/>
          <w:szCs w:val="20"/>
        </w:rPr>
        <w:t xml:space="preserve">        </w:t>
      </w:r>
      <w:r w:rsidR="00BF658D">
        <w:rPr>
          <w:sz w:val="20"/>
          <w:szCs w:val="20"/>
        </w:rPr>
        <w:t>Conceptual Analysis,” in Colema</w:t>
      </w:r>
      <w:r w:rsidR="00A56928">
        <w:rPr>
          <w:sz w:val="20"/>
          <w:szCs w:val="20"/>
        </w:rPr>
        <w:t>n</w:t>
      </w:r>
      <w:r w:rsidR="00BF658D">
        <w:rPr>
          <w:sz w:val="20"/>
          <w:szCs w:val="20"/>
        </w:rPr>
        <w:t xml:space="preserve"> (ed.), pp. 355-71</w:t>
      </w:r>
    </w:p>
    <w:p w:rsidR="00EE7ACA" w:rsidRDefault="00EE7ACA">
      <w:pPr>
        <w:ind w:firstLine="2160"/>
        <w:jc w:val="both"/>
        <w:rPr>
          <w:sz w:val="20"/>
          <w:szCs w:val="20"/>
        </w:rPr>
      </w:pPr>
    </w:p>
    <w:p w:rsidR="00E671E8" w:rsidRDefault="00E671E8" w:rsidP="00271A12">
      <w:pPr>
        <w:jc w:val="both"/>
        <w:rPr>
          <w:sz w:val="20"/>
          <w:szCs w:val="20"/>
        </w:rPr>
      </w:pPr>
    </w:p>
    <w:p w:rsidR="00271A12" w:rsidRDefault="00C91852" w:rsidP="00271A12">
      <w:pPr>
        <w:jc w:val="both"/>
        <w:rPr>
          <w:sz w:val="20"/>
          <w:szCs w:val="20"/>
        </w:rPr>
      </w:pPr>
      <w:r>
        <w:rPr>
          <w:sz w:val="20"/>
          <w:szCs w:val="20"/>
        </w:rPr>
        <w:t>Apr 28</w:t>
      </w:r>
      <w:r w:rsidR="00983E31">
        <w:rPr>
          <w:sz w:val="20"/>
          <w:szCs w:val="20"/>
        </w:rPr>
        <w:t xml:space="preserve"> </w:t>
      </w:r>
      <w:r w:rsidR="00271A12">
        <w:rPr>
          <w:sz w:val="20"/>
          <w:szCs w:val="20"/>
        </w:rPr>
        <w:t>Minow, Nussbaum (packet): 56-76, 167-188</w:t>
      </w:r>
    </w:p>
    <w:p w:rsidR="004B2A92" w:rsidRDefault="004B2A92">
      <w:pPr>
        <w:jc w:val="both"/>
        <w:rPr>
          <w:sz w:val="20"/>
          <w:szCs w:val="20"/>
        </w:rPr>
      </w:pPr>
    </w:p>
    <w:p w:rsidR="007212D1" w:rsidRDefault="007212D1">
      <w:pPr>
        <w:jc w:val="both"/>
        <w:rPr>
          <w:sz w:val="20"/>
          <w:szCs w:val="20"/>
        </w:rPr>
      </w:pPr>
    </w:p>
    <w:p w:rsidR="00C20D13" w:rsidRDefault="00C20D13">
      <w:pPr>
        <w:jc w:val="both"/>
        <w:rPr>
          <w:sz w:val="20"/>
          <w:szCs w:val="20"/>
        </w:rPr>
      </w:pPr>
    </w:p>
    <w:p w:rsidR="00C20D13" w:rsidRDefault="00983E31">
      <w:pPr>
        <w:jc w:val="both"/>
        <w:rPr>
          <w:sz w:val="20"/>
          <w:szCs w:val="20"/>
        </w:rPr>
      </w:pPr>
      <w:r>
        <w:rPr>
          <w:sz w:val="20"/>
          <w:szCs w:val="20"/>
        </w:rPr>
        <w:t>Mon</w:t>
      </w:r>
      <w:r w:rsidR="00925D3A">
        <w:rPr>
          <w:sz w:val="20"/>
          <w:szCs w:val="20"/>
        </w:rPr>
        <w:t>day</w:t>
      </w:r>
      <w:r>
        <w:rPr>
          <w:sz w:val="20"/>
          <w:szCs w:val="20"/>
        </w:rPr>
        <w:t xml:space="preserve">, </w:t>
      </w:r>
      <w:r w:rsidR="00C91852">
        <w:rPr>
          <w:sz w:val="20"/>
          <w:szCs w:val="20"/>
        </w:rPr>
        <w:t>May 9</w:t>
      </w:r>
      <w:r w:rsidR="00925D3A">
        <w:rPr>
          <w:sz w:val="20"/>
          <w:szCs w:val="20"/>
        </w:rPr>
        <w:t>—</w:t>
      </w:r>
      <w:r w:rsidR="00C20D13">
        <w:rPr>
          <w:sz w:val="20"/>
          <w:szCs w:val="20"/>
        </w:rPr>
        <w:t>FINAL PAPER DUE</w:t>
      </w:r>
    </w:p>
    <w:p w:rsidR="00C04948" w:rsidRDefault="00C04948">
      <w:pPr>
        <w:jc w:val="both"/>
        <w:rPr>
          <w:sz w:val="20"/>
          <w:szCs w:val="20"/>
        </w:rPr>
      </w:pPr>
    </w:p>
    <w:p w:rsidR="00C04948" w:rsidRDefault="00C04948">
      <w:pPr>
        <w:jc w:val="both"/>
        <w:rPr>
          <w:sz w:val="20"/>
          <w:szCs w:val="20"/>
        </w:rPr>
      </w:pPr>
    </w:p>
    <w:p w:rsidR="00135836" w:rsidRPr="00797EF9" w:rsidRDefault="00135836" w:rsidP="00135836">
      <w:pPr>
        <w:jc w:val="both"/>
        <w:rPr>
          <w:rFonts w:ascii="Courier New" w:hAnsi="Courier New" w:cs="Courier New"/>
          <w:sz w:val="22"/>
          <w:szCs w:val="22"/>
        </w:rPr>
      </w:pPr>
      <w:r w:rsidRPr="00797EF9">
        <w:rPr>
          <w:rFonts w:ascii="Courier New" w:hAnsi="Courier New" w:cs="Courier New"/>
          <w:i/>
          <w:iCs/>
          <w:sz w:val="22"/>
          <w:szCs w:val="22"/>
        </w:rPr>
        <w:t>Requirements</w:t>
      </w:r>
    </w:p>
    <w:p w:rsidR="00135836" w:rsidRPr="00797EF9" w:rsidRDefault="00135836" w:rsidP="00135836">
      <w:pPr>
        <w:jc w:val="both"/>
        <w:rPr>
          <w:rFonts w:ascii="Courier New" w:hAnsi="Courier New" w:cs="Courier New"/>
          <w:sz w:val="22"/>
          <w:szCs w:val="22"/>
        </w:rPr>
      </w:pPr>
    </w:p>
    <w:p w:rsidR="00135836" w:rsidRPr="00983E31" w:rsidRDefault="00135836" w:rsidP="00135836">
      <w:pPr>
        <w:jc w:val="both"/>
        <w:rPr>
          <w:rFonts w:ascii="Courier New" w:hAnsi="Courier New" w:cs="Courier New"/>
          <w:sz w:val="22"/>
          <w:szCs w:val="22"/>
        </w:rPr>
      </w:pPr>
      <w:r w:rsidRPr="00797EF9">
        <w:rPr>
          <w:rFonts w:ascii="Courier New" w:hAnsi="Courier New" w:cs="Courier New"/>
          <w:sz w:val="22"/>
          <w:szCs w:val="22"/>
        </w:rPr>
        <w:t xml:space="preserve">The course will be conducted in a seminar format.  It is imperative that students come to class well-prepared to discuss the readings.  The grade will be based on class participation </w:t>
      </w:r>
      <w:r>
        <w:rPr>
          <w:rFonts w:ascii="Courier New" w:hAnsi="Courier New" w:cs="Courier New"/>
          <w:sz w:val="22"/>
          <w:szCs w:val="22"/>
        </w:rPr>
        <w:t>(including one presentation) (20</w:t>
      </w:r>
      <w:r w:rsidRPr="00797EF9">
        <w:rPr>
          <w:rFonts w:ascii="Courier New" w:hAnsi="Courier New" w:cs="Courier New"/>
          <w:sz w:val="22"/>
          <w:szCs w:val="22"/>
        </w:rPr>
        <w:t>%), weekly submission of research is</w:t>
      </w:r>
      <w:r>
        <w:rPr>
          <w:rFonts w:ascii="Courier New" w:hAnsi="Courier New" w:cs="Courier New"/>
          <w:sz w:val="22"/>
          <w:szCs w:val="22"/>
        </w:rPr>
        <w:t>sues, and a 15-25 page paper (80</w:t>
      </w:r>
      <w:r w:rsidRPr="00797EF9">
        <w:rPr>
          <w:rFonts w:ascii="Courier New" w:hAnsi="Courier New" w:cs="Courier New"/>
          <w:sz w:val="22"/>
          <w:szCs w:val="22"/>
        </w:rPr>
        <w:t xml:space="preserve">%), due the last class meeting, </w:t>
      </w:r>
      <w:r w:rsidRPr="00983E31">
        <w:rPr>
          <w:rFonts w:ascii="Courier New" w:hAnsi="Courier New" w:cs="Courier New"/>
          <w:sz w:val="22"/>
          <w:szCs w:val="22"/>
        </w:rPr>
        <w:t xml:space="preserve">and addressing issues discussed in the course and readings.  A paper proposal will be due on </w:t>
      </w:r>
      <w:r w:rsidR="00A578DB">
        <w:rPr>
          <w:rFonts w:ascii="Courier New" w:hAnsi="Courier New" w:cs="Courier New"/>
          <w:sz w:val="22"/>
          <w:szCs w:val="22"/>
        </w:rPr>
        <w:t>March 19</w:t>
      </w:r>
      <w:r w:rsidRPr="00983E31">
        <w:rPr>
          <w:rFonts w:ascii="Courier New" w:hAnsi="Courier New" w:cs="Courier New"/>
          <w:sz w:val="22"/>
          <w:szCs w:val="22"/>
        </w:rPr>
        <w:t xml:space="preserve">; and a draft should be submitted for comments on </w:t>
      </w:r>
      <w:r w:rsidR="00A578DB">
        <w:rPr>
          <w:rFonts w:ascii="Courier New" w:hAnsi="Courier New" w:cs="Courier New"/>
          <w:sz w:val="22"/>
          <w:szCs w:val="22"/>
        </w:rPr>
        <w:t>April 16</w:t>
      </w:r>
      <w:r w:rsidRPr="00983E31">
        <w:rPr>
          <w:rFonts w:ascii="Courier New" w:hAnsi="Courier New" w:cs="Courier New"/>
          <w:sz w:val="22"/>
          <w:szCs w:val="22"/>
        </w:rPr>
        <w:t>.</w:t>
      </w:r>
    </w:p>
    <w:p w:rsidR="00135836" w:rsidRPr="00983E31" w:rsidRDefault="00135836" w:rsidP="00135836">
      <w:pPr>
        <w:jc w:val="both"/>
        <w:rPr>
          <w:rFonts w:ascii="Courier New" w:hAnsi="Courier New" w:cs="Courier New"/>
          <w:sz w:val="22"/>
          <w:szCs w:val="22"/>
        </w:rPr>
      </w:pPr>
    </w:p>
    <w:p w:rsidR="00135836" w:rsidRPr="00797EF9" w:rsidRDefault="00135836" w:rsidP="00C91852">
      <w:pPr>
        <w:jc w:val="both"/>
        <w:rPr>
          <w:rFonts w:ascii="Courier New" w:hAnsi="Courier New" w:cs="Courier New"/>
          <w:sz w:val="22"/>
          <w:szCs w:val="22"/>
        </w:rPr>
      </w:pPr>
      <w:r w:rsidRPr="00797EF9">
        <w:rPr>
          <w:rFonts w:ascii="Courier New" w:hAnsi="Courier New" w:cs="Courier New"/>
          <w:b/>
          <w:bCs/>
          <w:sz w:val="22"/>
          <w:szCs w:val="22"/>
        </w:rPr>
        <w:t xml:space="preserve">The course syllabus is a general plan for the course; deviations </w:t>
      </w:r>
      <w:r w:rsidRPr="00797EF9">
        <w:rPr>
          <w:rFonts w:ascii="Courier New" w:hAnsi="Courier New" w:cs="Courier New"/>
          <w:b/>
          <w:bCs/>
          <w:sz w:val="22"/>
          <w:szCs w:val="22"/>
        </w:rPr>
        <w:lastRenderedPageBreak/>
        <w:t>announced to the class by the instructor may be necessary.</w:t>
      </w:r>
    </w:p>
    <w:p w:rsidR="00135836" w:rsidRPr="00797EF9" w:rsidRDefault="00135836" w:rsidP="00135836">
      <w:pPr>
        <w:jc w:val="both"/>
        <w:rPr>
          <w:rFonts w:ascii="Courier New" w:hAnsi="Courier New" w:cs="Courier New"/>
          <w:sz w:val="22"/>
          <w:szCs w:val="22"/>
        </w:rPr>
      </w:pPr>
    </w:p>
    <w:p w:rsidR="00135836" w:rsidRPr="00797EF9" w:rsidRDefault="00135836" w:rsidP="00135836">
      <w:pPr>
        <w:jc w:val="both"/>
        <w:rPr>
          <w:rFonts w:ascii="Courier New" w:hAnsi="Courier New" w:cs="Courier New"/>
          <w:sz w:val="22"/>
          <w:szCs w:val="22"/>
        </w:rPr>
      </w:pPr>
    </w:p>
    <w:p w:rsidR="00E671E8" w:rsidRDefault="00E671E8" w:rsidP="00135836">
      <w:pPr>
        <w:jc w:val="both"/>
        <w:rPr>
          <w:rFonts w:ascii="Courier New" w:hAnsi="Courier New" w:cs="Courier New"/>
          <w:i/>
          <w:iCs/>
          <w:sz w:val="22"/>
          <w:szCs w:val="22"/>
        </w:rPr>
      </w:pPr>
    </w:p>
    <w:p w:rsidR="00135836" w:rsidRPr="00797EF9" w:rsidRDefault="00135836" w:rsidP="00135836">
      <w:pPr>
        <w:jc w:val="both"/>
        <w:rPr>
          <w:rFonts w:ascii="Courier New" w:hAnsi="Courier New" w:cs="Courier New"/>
          <w:sz w:val="22"/>
          <w:szCs w:val="22"/>
        </w:rPr>
      </w:pPr>
      <w:r w:rsidRPr="00797EF9">
        <w:rPr>
          <w:rFonts w:ascii="Courier New" w:hAnsi="Courier New" w:cs="Courier New"/>
          <w:i/>
          <w:iCs/>
          <w:sz w:val="22"/>
          <w:szCs w:val="22"/>
        </w:rPr>
        <w:t>Grades</w:t>
      </w:r>
    </w:p>
    <w:p w:rsidR="00E671E8" w:rsidRDefault="00E671E8" w:rsidP="00135836">
      <w:pPr>
        <w:ind w:firstLine="720"/>
        <w:jc w:val="both"/>
        <w:rPr>
          <w:rFonts w:ascii="Courier New" w:hAnsi="Courier New" w:cs="Courier New"/>
          <w:sz w:val="22"/>
          <w:szCs w:val="22"/>
        </w:rPr>
      </w:pPr>
    </w:p>
    <w:p w:rsidR="00135836" w:rsidRPr="00797EF9" w:rsidRDefault="00135836" w:rsidP="00C91852">
      <w:pPr>
        <w:jc w:val="both"/>
        <w:rPr>
          <w:rFonts w:ascii="Courier New" w:hAnsi="Courier New" w:cs="Courier New"/>
          <w:sz w:val="22"/>
          <w:szCs w:val="22"/>
        </w:rPr>
      </w:pPr>
      <w:r w:rsidRPr="00797EF9">
        <w:rPr>
          <w:rFonts w:ascii="Courier New" w:hAnsi="Courier New" w:cs="Courier New"/>
          <w:sz w:val="22"/>
          <w:szCs w:val="22"/>
        </w:rPr>
        <w:t xml:space="preserve">The paper will constitute 80% of the course grade.  Participation in discussion will constitute 20% of the grade.  The instructor reserves the right to raise the letter grades of students who have participated exceptionally well over the course of the semester.  Attendance is mandatory, and the instructor reserves the right to make up to a ten percent reduction in the overall paper grade in the case of poor attendance.  Assignments handed in late will be subject to significant grading penalties.  </w:t>
      </w:r>
    </w:p>
    <w:p w:rsidR="00135836" w:rsidRPr="00797EF9" w:rsidRDefault="00135836" w:rsidP="00135836">
      <w:pPr>
        <w:jc w:val="both"/>
        <w:rPr>
          <w:rFonts w:ascii="Courier New" w:hAnsi="Courier New" w:cs="Courier New"/>
          <w:sz w:val="22"/>
          <w:szCs w:val="22"/>
        </w:rPr>
      </w:pPr>
    </w:p>
    <w:p w:rsidR="00135836" w:rsidRPr="00797EF9" w:rsidRDefault="00135836" w:rsidP="00135836">
      <w:pPr>
        <w:jc w:val="both"/>
        <w:rPr>
          <w:rFonts w:ascii="Courier New" w:hAnsi="Courier New" w:cs="Courier New"/>
          <w:sz w:val="22"/>
          <w:szCs w:val="22"/>
        </w:rPr>
      </w:pPr>
    </w:p>
    <w:p w:rsidR="00135836" w:rsidRPr="00797EF9" w:rsidRDefault="00135836" w:rsidP="00C91852">
      <w:pPr>
        <w:jc w:val="both"/>
        <w:rPr>
          <w:rFonts w:ascii="Courier New" w:hAnsi="Courier New" w:cs="Courier New"/>
          <w:sz w:val="22"/>
          <w:szCs w:val="22"/>
        </w:rPr>
      </w:pPr>
      <w:r w:rsidRPr="00797EF9">
        <w:rPr>
          <w:rFonts w:ascii="Courier New" w:hAnsi="Courier New" w:cs="Courier New"/>
          <w:sz w:val="22"/>
          <w:szCs w:val="22"/>
        </w:rPr>
        <w:t xml:space="preserve">Finally, you are bound by the University's conduct regulations concerning academic honesty.  In the context of this course, the inaccurate presentation of written materials as your original work would constitute academic dishonesty.   All academic work must meet the standards contained in a culture of honesty.  Students are responsible for informing themselves about those standards before performing any academic work.   </w:t>
      </w:r>
    </w:p>
    <w:p w:rsidR="00C20D13" w:rsidRDefault="00C20D13" w:rsidP="00135836">
      <w:pPr>
        <w:jc w:val="both"/>
        <w:rPr>
          <w:sz w:val="20"/>
          <w:szCs w:val="20"/>
        </w:rPr>
      </w:pPr>
    </w:p>
    <w:sectPr w:rsidR="00C20D13" w:rsidSect="00C20D13">
      <w:footerReference w:type="default" r:id="rId8"/>
      <w:type w:val="continuous"/>
      <w:pgSz w:w="12240" w:h="15840"/>
      <w:pgMar w:top="1440" w:right="1440" w:bottom="1440" w:left="1440" w:header="1440" w:footer="1440" w:gutter="0"/>
      <w:pgNumType w:fmt="lowerRoman"/>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8D" w:rsidRDefault="0021228D">
      <w:r>
        <w:separator/>
      </w:r>
    </w:p>
  </w:endnote>
  <w:endnote w:type="continuationSeparator" w:id="0">
    <w:p w:rsidR="0021228D" w:rsidRDefault="0021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D13" w:rsidRDefault="00F92D13">
    <w:pPr>
      <w:pStyle w:val="Footer"/>
      <w:jc w:val="center"/>
    </w:pPr>
    <w:r>
      <w:fldChar w:fldCharType="begin"/>
    </w:r>
    <w:r>
      <w:instrText xml:space="preserve"> PAGE   \* MERGEFORMAT </w:instrText>
    </w:r>
    <w:r>
      <w:fldChar w:fldCharType="separate"/>
    </w:r>
    <w:r w:rsidR="008175E1">
      <w:rPr>
        <w:noProof/>
      </w:rPr>
      <w:t>i</w:t>
    </w:r>
    <w:r>
      <w:rPr>
        <w:noProof/>
      </w:rPr>
      <w:fldChar w:fldCharType="end"/>
    </w:r>
  </w:p>
  <w:p w:rsidR="00FE0A74" w:rsidRDefault="00FE0A74">
    <w:pP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8D" w:rsidRDefault="0021228D">
      <w:r>
        <w:separator/>
      </w:r>
    </w:p>
  </w:footnote>
  <w:footnote w:type="continuationSeparator" w:id="0">
    <w:p w:rsidR="0021228D" w:rsidRDefault="002122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20E8"/>
    <w:multiLevelType w:val="hybridMultilevel"/>
    <w:tmpl w:val="DDC8F058"/>
    <w:lvl w:ilvl="0" w:tplc="666819E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13"/>
    <w:rsid w:val="0000131B"/>
    <w:rsid w:val="00011EF4"/>
    <w:rsid w:val="00063948"/>
    <w:rsid w:val="000773FA"/>
    <w:rsid w:val="00092C20"/>
    <w:rsid w:val="000B5318"/>
    <w:rsid w:val="000B5558"/>
    <w:rsid w:val="00122E40"/>
    <w:rsid w:val="0012498E"/>
    <w:rsid w:val="00127E54"/>
    <w:rsid w:val="00135836"/>
    <w:rsid w:val="001562A6"/>
    <w:rsid w:val="001627C9"/>
    <w:rsid w:val="00172D30"/>
    <w:rsid w:val="00173199"/>
    <w:rsid w:val="001B7698"/>
    <w:rsid w:val="001C03FE"/>
    <w:rsid w:val="001C3F5B"/>
    <w:rsid w:val="001D475F"/>
    <w:rsid w:val="0021228D"/>
    <w:rsid w:val="002127B3"/>
    <w:rsid w:val="00223E48"/>
    <w:rsid w:val="002334C8"/>
    <w:rsid w:val="00271A12"/>
    <w:rsid w:val="00283422"/>
    <w:rsid w:val="002B0D7A"/>
    <w:rsid w:val="002C4368"/>
    <w:rsid w:val="002E1ED1"/>
    <w:rsid w:val="002E29C7"/>
    <w:rsid w:val="00320E59"/>
    <w:rsid w:val="00335556"/>
    <w:rsid w:val="003373AB"/>
    <w:rsid w:val="00347EEC"/>
    <w:rsid w:val="00375CFF"/>
    <w:rsid w:val="00385F25"/>
    <w:rsid w:val="00392DF6"/>
    <w:rsid w:val="003C7F69"/>
    <w:rsid w:val="00406B08"/>
    <w:rsid w:val="004507AD"/>
    <w:rsid w:val="0045109C"/>
    <w:rsid w:val="004510E5"/>
    <w:rsid w:val="00493D4D"/>
    <w:rsid w:val="004B2A92"/>
    <w:rsid w:val="004B59C9"/>
    <w:rsid w:val="004C51EB"/>
    <w:rsid w:val="005415BA"/>
    <w:rsid w:val="00576C4C"/>
    <w:rsid w:val="00577EBB"/>
    <w:rsid w:val="005B1103"/>
    <w:rsid w:val="005B14EB"/>
    <w:rsid w:val="005B42CB"/>
    <w:rsid w:val="005B6ACD"/>
    <w:rsid w:val="005C5B6D"/>
    <w:rsid w:val="0061208E"/>
    <w:rsid w:val="00613C8E"/>
    <w:rsid w:val="0063721C"/>
    <w:rsid w:val="006441D8"/>
    <w:rsid w:val="006671F8"/>
    <w:rsid w:val="00684EC6"/>
    <w:rsid w:val="00691835"/>
    <w:rsid w:val="00697533"/>
    <w:rsid w:val="006A173E"/>
    <w:rsid w:val="006A3B9E"/>
    <w:rsid w:val="006B7410"/>
    <w:rsid w:val="00717D7A"/>
    <w:rsid w:val="007212D1"/>
    <w:rsid w:val="00723626"/>
    <w:rsid w:val="00745282"/>
    <w:rsid w:val="007500DE"/>
    <w:rsid w:val="00775AB6"/>
    <w:rsid w:val="00777D05"/>
    <w:rsid w:val="007913E7"/>
    <w:rsid w:val="007F4B83"/>
    <w:rsid w:val="00803D31"/>
    <w:rsid w:val="008175E1"/>
    <w:rsid w:val="00842A78"/>
    <w:rsid w:val="00852969"/>
    <w:rsid w:val="008826C0"/>
    <w:rsid w:val="00886186"/>
    <w:rsid w:val="00894E49"/>
    <w:rsid w:val="008966A3"/>
    <w:rsid w:val="008B6AC8"/>
    <w:rsid w:val="008D6998"/>
    <w:rsid w:val="008F468D"/>
    <w:rsid w:val="008F75E1"/>
    <w:rsid w:val="009051EE"/>
    <w:rsid w:val="00911ADF"/>
    <w:rsid w:val="00925D3A"/>
    <w:rsid w:val="00955BB2"/>
    <w:rsid w:val="00983E31"/>
    <w:rsid w:val="00984128"/>
    <w:rsid w:val="009E682C"/>
    <w:rsid w:val="00A00FC6"/>
    <w:rsid w:val="00A50082"/>
    <w:rsid w:val="00A52B27"/>
    <w:rsid w:val="00A56928"/>
    <w:rsid w:val="00A578DB"/>
    <w:rsid w:val="00A664FC"/>
    <w:rsid w:val="00A744B1"/>
    <w:rsid w:val="00AB1CFE"/>
    <w:rsid w:val="00AC12A2"/>
    <w:rsid w:val="00B57CE7"/>
    <w:rsid w:val="00B755CF"/>
    <w:rsid w:val="00BF4DB9"/>
    <w:rsid w:val="00BF658D"/>
    <w:rsid w:val="00C04948"/>
    <w:rsid w:val="00C12907"/>
    <w:rsid w:val="00C15DC9"/>
    <w:rsid w:val="00C20D13"/>
    <w:rsid w:val="00C61EA0"/>
    <w:rsid w:val="00C66DC7"/>
    <w:rsid w:val="00C72CAB"/>
    <w:rsid w:val="00C87BF7"/>
    <w:rsid w:val="00C91852"/>
    <w:rsid w:val="00C92177"/>
    <w:rsid w:val="00C92C80"/>
    <w:rsid w:val="00CC28F1"/>
    <w:rsid w:val="00CD6115"/>
    <w:rsid w:val="00CD747D"/>
    <w:rsid w:val="00CF7299"/>
    <w:rsid w:val="00D220D3"/>
    <w:rsid w:val="00D54B09"/>
    <w:rsid w:val="00DE51C0"/>
    <w:rsid w:val="00E2765F"/>
    <w:rsid w:val="00E33926"/>
    <w:rsid w:val="00E62FF5"/>
    <w:rsid w:val="00E671E8"/>
    <w:rsid w:val="00E8036E"/>
    <w:rsid w:val="00E85977"/>
    <w:rsid w:val="00E96F1F"/>
    <w:rsid w:val="00EA3619"/>
    <w:rsid w:val="00ED7416"/>
    <w:rsid w:val="00EE3588"/>
    <w:rsid w:val="00EE7ACA"/>
    <w:rsid w:val="00F41586"/>
    <w:rsid w:val="00F5769A"/>
    <w:rsid w:val="00F600DB"/>
    <w:rsid w:val="00F92D13"/>
    <w:rsid w:val="00FA7BBC"/>
    <w:rsid w:val="00FB4203"/>
    <w:rsid w:val="00FB7423"/>
    <w:rsid w:val="00FC34D6"/>
    <w:rsid w:val="00FE0A74"/>
    <w:rsid w:val="00F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9FAFA-8CF4-4496-AC8E-B61231E2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F92D13"/>
    <w:pPr>
      <w:tabs>
        <w:tab w:val="center" w:pos="4680"/>
        <w:tab w:val="right" w:pos="9360"/>
      </w:tabs>
    </w:pPr>
  </w:style>
  <w:style w:type="character" w:customStyle="1" w:styleId="HeaderChar">
    <w:name w:val="Header Char"/>
    <w:link w:val="Header"/>
    <w:uiPriority w:val="99"/>
    <w:rsid w:val="00F92D13"/>
    <w:rPr>
      <w:rFonts w:ascii="Courier" w:hAnsi="Courier"/>
      <w:sz w:val="24"/>
      <w:szCs w:val="24"/>
    </w:rPr>
  </w:style>
  <w:style w:type="paragraph" w:styleId="Footer">
    <w:name w:val="footer"/>
    <w:basedOn w:val="Normal"/>
    <w:link w:val="FooterChar"/>
    <w:uiPriority w:val="99"/>
    <w:unhideWhenUsed/>
    <w:rsid w:val="00F92D13"/>
    <w:pPr>
      <w:tabs>
        <w:tab w:val="center" w:pos="4680"/>
        <w:tab w:val="right" w:pos="9360"/>
      </w:tabs>
    </w:pPr>
  </w:style>
  <w:style w:type="character" w:customStyle="1" w:styleId="FooterChar">
    <w:name w:val="Footer Char"/>
    <w:link w:val="Footer"/>
    <w:uiPriority w:val="99"/>
    <w:rsid w:val="00F92D13"/>
    <w:rPr>
      <w:rFonts w:ascii="Courier" w:hAnsi="Courier"/>
      <w:sz w:val="24"/>
      <w:szCs w:val="24"/>
    </w:rPr>
  </w:style>
  <w:style w:type="paragraph" w:styleId="BalloonText">
    <w:name w:val="Balloon Text"/>
    <w:basedOn w:val="Normal"/>
    <w:link w:val="BalloonTextChar"/>
    <w:uiPriority w:val="99"/>
    <w:semiHidden/>
    <w:unhideWhenUsed/>
    <w:rsid w:val="00717D7A"/>
    <w:rPr>
      <w:rFonts w:ascii="Segoe UI" w:hAnsi="Segoe UI" w:cs="Segoe UI"/>
      <w:sz w:val="18"/>
      <w:szCs w:val="18"/>
    </w:rPr>
  </w:style>
  <w:style w:type="character" w:customStyle="1" w:styleId="BalloonTextChar">
    <w:name w:val="Balloon Text Char"/>
    <w:link w:val="BalloonText"/>
    <w:uiPriority w:val="99"/>
    <w:semiHidden/>
    <w:rsid w:val="00717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04E7-9954-4300-A4B1-7340D2EC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POLS 4080</vt:lpstr>
    </vt:vector>
  </TitlesOfParts>
  <Company>Microsoft</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4080</dc:title>
  <dc:subject/>
  <dc:creator>EMORY UNIVERSITY</dc:creator>
  <cp:keywords/>
  <dc:description/>
  <cp:lastModifiedBy>Merritt Brock</cp:lastModifiedBy>
  <cp:revision>2</cp:revision>
  <cp:lastPrinted>2019-01-12T18:57:00Z</cp:lastPrinted>
  <dcterms:created xsi:type="dcterms:W3CDTF">2022-01-11T21:46:00Z</dcterms:created>
  <dcterms:modified xsi:type="dcterms:W3CDTF">2022-01-11T21:46:00Z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-1817365613</vt:i4>
  </property>
</Properties>
</file>