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54076" w14:textId="40C3B324" w:rsidR="00B031FD" w:rsidRDefault="00B031FD" w:rsidP="00B031FD">
      <w:pPr>
        <w:rPr>
          <w:b/>
          <w:szCs w:val="24"/>
        </w:rPr>
        <w:sectPr w:rsidR="00B031FD" w:rsidSect="00B031FD">
          <w:footerReference w:type="even" r:id="rId7"/>
          <w:footerReference w:type="default" r:id="rId8"/>
          <w:footnotePr>
            <w:numFmt w:val="chicago"/>
          </w:footnotePr>
          <w:endnotePr>
            <w:numFmt w:val="decimal"/>
          </w:endnotePr>
          <w:pgSz w:w="12240" w:h="15840"/>
          <w:pgMar w:top="1080" w:right="1440" w:bottom="1080" w:left="1440" w:header="1440" w:footer="1440" w:gutter="0"/>
          <w:cols w:space="720"/>
          <w:noEndnote/>
          <w:titlePg/>
        </w:sectPr>
      </w:pPr>
      <w:bookmarkStart w:id="0" w:name="_GoBack"/>
      <w:bookmarkEnd w:id="0"/>
      <w:r w:rsidRPr="00D56195">
        <w:rPr>
          <w:b/>
          <w:szCs w:val="24"/>
          <w:shd w:val="clear" w:color="auto" w:fill="FFFFFF"/>
        </w:rPr>
        <w:t xml:space="preserve">Political Science </w:t>
      </w:r>
      <w:r w:rsidR="008E7751">
        <w:rPr>
          <w:b/>
          <w:szCs w:val="24"/>
          <w:shd w:val="clear" w:color="auto" w:fill="FFFFFF"/>
        </w:rPr>
        <w:t>4525</w:t>
      </w:r>
      <w:r>
        <w:rPr>
          <w:b/>
          <w:szCs w:val="24"/>
          <w:shd w:val="clear" w:color="auto" w:fill="FFFFFF"/>
        </w:rPr>
        <w:t>,</w:t>
      </w:r>
      <w:r w:rsidRPr="00443609">
        <w:rPr>
          <w:b/>
          <w:szCs w:val="24"/>
          <w:shd w:val="clear" w:color="auto" w:fill="FFFFFF"/>
        </w:rPr>
        <w:t xml:space="preserve"> Election La</w:t>
      </w:r>
      <w:r>
        <w:rPr>
          <w:b/>
          <w:szCs w:val="24"/>
          <w:shd w:val="clear" w:color="auto" w:fill="FFFFFF"/>
        </w:rPr>
        <w:t>w</w:t>
      </w:r>
      <w:r w:rsidR="008E7751">
        <w:rPr>
          <w:b/>
          <w:szCs w:val="24"/>
          <w:shd w:val="clear" w:color="auto" w:fill="FFFFFF"/>
        </w:rPr>
        <w:t xml:space="preserve"> and Administration</w:t>
      </w:r>
      <w:r>
        <w:rPr>
          <w:rStyle w:val="FootnoteReference"/>
          <w:b/>
          <w:szCs w:val="24"/>
          <w:shd w:val="clear" w:color="auto" w:fill="FFFFFF"/>
        </w:rPr>
        <w:footnoteReference w:id="1"/>
      </w:r>
    </w:p>
    <w:p w14:paraId="6726A710" w14:textId="77777777" w:rsidR="00B031FD" w:rsidRDefault="00B031FD" w:rsidP="00B031FD">
      <w:pPr>
        <w:rPr>
          <w:b/>
          <w:szCs w:val="24"/>
          <w:shd w:val="clear" w:color="auto" w:fill="FFFFFF"/>
        </w:rPr>
      </w:pPr>
      <w:r>
        <w:rPr>
          <w:b/>
          <w:szCs w:val="24"/>
        </w:rPr>
        <w:lastRenderedPageBreak/>
        <w:t>U</w:t>
      </w:r>
      <w:r w:rsidRPr="00D56195">
        <w:rPr>
          <w:b/>
          <w:szCs w:val="24"/>
        </w:rPr>
        <w:t>niversity of Georgia</w:t>
      </w:r>
    </w:p>
    <w:p w14:paraId="50E3F37E" w14:textId="00CF7AA1" w:rsidR="00B031FD" w:rsidRPr="00D56195" w:rsidRDefault="00B031FD" w:rsidP="00B031FD">
      <w:pPr>
        <w:rPr>
          <w:b/>
          <w:szCs w:val="24"/>
          <w:shd w:val="clear" w:color="auto" w:fill="FFFFFF"/>
        </w:rPr>
      </w:pPr>
      <w:r>
        <w:rPr>
          <w:b/>
          <w:szCs w:val="24"/>
          <w:shd w:val="clear" w:color="auto" w:fill="FFFFFF"/>
        </w:rPr>
        <w:t xml:space="preserve">Term: </w:t>
      </w:r>
      <w:r w:rsidR="008E7751">
        <w:rPr>
          <w:bCs/>
          <w:szCs w:val="24"/>
          <w:shd w:val="clear" w:color="auto" w:fill="FFFFFF"/>
        </w:rPr>
        <w:t>Spring</w:t>
      </w:r>
      <w:r w:rsidRPr="00443609">
        <w:rPr>
          <w:bCs/>
          <w:szCs w:val="24"/>
          <w:shd w:val="clear" w:color="auto" w:fill="FFFFFF"/>
        </w:rPr>
        <w:t xml:space="preserve"> 202</w:t>
      </w:r>
      <w:r w:rsidR="00716A71">
        <w:rPr>
          <w:bCs/>
          <w:szCs w:val="24"/>
          <w:shd w:val="clear" w:color="auto" w:fill="FFFFFF"/>
        </w:rPr>
        <w:t>2</w:t>
      </w:r>
    </w:p>
    <w:p w14:paraId="54010B14" w14:textId="7583BCC1" w:rsidR="00B031FD" w:rsidRPr="00D56195" w:rsidRDefault="00B031FD" w:rsidP="00B031FD">
      <w:pPr>
        <w:rPr>
          <w:szCs w:val="24"/>
          <w:shd w:val="clear" w:color="auto" w:fill="FFFFFF"/>
        </w:rPr>
      </w:pPr>
      <w:r w:rsidRPr="00443609">
        <w:rPr>
          <w:b/>
          <w:bCs/>
          <w:szCs w:val="24"/>
          <w:shd w:val="clear" w:color="auto" w:fill="FFFFFF"/>
        </w:rPr>
        <w:t>Class Meetings:</w:t>
      </w:r>
      <w:r w:rsidRPr="00D56195">
        <w:rPr>
          <w:szCs w:val="24"/>
          <w:shd w:val="clear" w:color="auto" w:fill="FFFFFF"/>
        </w:rPr>
        <w:t xml:space="preserve"> </w:t>
      </w:r>
      <w:r w:rsidR="008E7751">
        <w:rPr>
          <w:szCs w:val="24"/>
          <w:shd w:val="clear" w:color="auto" w:fill="FFFFFF"/>
        </w:rPr>
        <w:t>MWF</w:t>
      </w:r>
      <w:r w:rsidRPr="00D56195">
        <w:rPr>
          <w:szCs w:val="24"/>
          <w:shd w:val="clear" w:color="auto" w:fill="FFFFFF"/>
        </w:rPr>
        <w:t xml:space="preserve">, </w:t>
      </w:r>
      <w:r w:rsidR="008E7751">
        <w:rPr>
          <w:szCs w:val="24"/>
          <w:shd w:val="clear" w:color="auto" w:fill="FFFFFF"/>
        </w:rPr>
        <w:t>11</w:t>
      </w:r>
      <w:r w:rsidRPr="00D56195">
        <w:rPr>
          <w:szCs w:val="24"/>
          <w:shd w:val="clear" w:color="auto" w:fill="FFFFFF"/>
        </w:rPr>
        <w:t>:30</w:t>
      </w:r>
      <w:r w:rsidR="008E7751">
        <w:rPr>
          <w:szCs w:val="24"/>
          <w:shd w:val="clear" w:color="auto" w:fill="FFFFFF"/>
        </w:rPr>
        <w:t>a</w:t>
      </w:r>
      <w:r w:rsidRPr="00D56195">
        <w:rPr>
          <w:szCs w:val="24"/>
          <w:shd w:val="clear" w:color="auto" w:fill="FFFFFF"/>
        </w:rPr>
        <w:t>m-1</w:t>
      </w:r>
      <w:r w:rsidR="008E7751">
        <w:rPr>
          <w:szCs w:val="24"/>
          <w:shd w:val="clear" w:color="auto" w:fill="FFFFFF"/>
        </w:rPr>
        <w:t>2</w:t>
      </w:r>
      <w:r w:rsidRPr="00D56195">
        <w:rPr>
          <w:szCs w:val="24"/>
          <w:shd w:val="clear" w:color="auto" w:fill="FFFFFF"/>
        </w:rPr>
        <w:t>:</w:t>
      </w:r>
      <w:r w:rsidR="008E7751">
        <w:rPr>
          <w:szCs w:val="24"/>
          <w:shd w:val="clear" w:color="auto" w:fill="FFFFFF"/>
        </w:rPr>
        <w:t>20</w:t>
      </w:r>
      <w:r w:rsidRPr="00D56195">
        <w:rPr>
          <w:szCs w:val="24"/>
          <w:shd w:val="clear" w:color="auto" w:fill="FFFFFF"/>
        </w:rPr>
        <w:t xml:space="preserve">pm, </w:t>
      </w:r>
      <w:r w:rsidR="008E7751">
        <w:rPr>
          <w:szCs w:val="24"/>
          <w:shd w:val="clear" w:color="auto" w:fill="FFFFFF"/>
        </w:rPr>
        <w:t>301</w:t>
      </w:r>
      <w:r w:rsidRPr="00D56195">
        <w:rPr>
          <w:szCs w:val="24"/>
          <w:shd w:val="clear" w:color="auto" w:fill="FFFFFF"/>
        </w:rPr>
        <w:t xml:space="preserve"> Baldwin Hall</w:t>
      </w:r>
    </w:p>
    <w:p w14:paraId="4712E418" w14:textId="77777777" w:rsidR="00B031FD" w:rsidRPr="00D56195" w:rsidRDefault="00B031FD" w:rsidP="00B031FD">
      <w:pPr>
        <w:rPr>
          <w:szCs w:val="24"/>
          <w:shd w:val="clear" w:color="auto" w:fill="FFFFFF"/>
        </w:rPr>
      </w:pPr>
      <w:r w:rsidRPr="00443609">
        <w:rPr>
          <w:b/>
          <w:bCs/>
          <w:szCs w:val="24"/>
          <w:shd w:val="clear" w:color="auto" w:fill="FFFFFF"/>
        </w:rPr>
        <w:t>Professor:</w:t>
      </w:r>
      <w:r w:rsidRPr="00D56195">
        <w:rPr>
          <w:szCs w:val="24"/>
          <w:shd w:val="clear" w:color="auto" w:fill="FFFFFF"/>
        </w:rPr>
        <w:t xml:space="preserve"> David Cottrell</w:t>
      </w:r>
    </w:p>
    <w:p w14:paraId="3AC540CA" w14:textId="77777777" w:rsidR="00B031FD" w:rsidRPr="00D56195" w:rsidRDefault="00B031FD" w:rsidP="00B031FD">
      <w:pPr>
        <w:rPr>
          <w:szCs w:val="24"/>
          <w:shd w:val="clear" w:color="auto" w:fill="FFFFFF"/>
        </w:rPr>
      </w:pPr>
      <w:r w:rsidRPr="00443609">
        <w:rPr>
          <w:b/>
          <w:bCs/>
          <w:szCs w:val="24"/>
          <w:shd w:val="clear" w:color="auto" w:fill="FFFFFF"/>
        </w:rPr>
        <w:t>Email:</w:t>
      </w:r>
      <w:r w:rsidRPr="00D56195">
        <w:rPr>
          <w:szCs w:val="24"/>
          <w:shd w:val="clear" w:color="auto" w:fill="FFFFFF"/>
        </w:rPr>
        <w:t xml:space="preserve"> </w:t>
      </w:r>
      <w:hyperlink r:id="rId9" w:history="1">
        <w:r w:rsidRPr="00D56195">
          <w:rPr>
            <w:rStyle w:val="Hyperlink"/>
            <w:szCs w:val="24"/>
            <w:shd w:val="clear" w:color="auto" w:fill="FFFFFF"/>
          </w:rPr>
          <w:t>david.cottrell@uga.edu</w:t>
        </w:r>
      </w:hyperlink>
      <w:r w:rsidRPr="00D56195">
        <w:rPr>
          <w:szCs w:val="24"/>
          <w:shd w:val="clear" w:color="auto" w:fill="FFFFFF"/>
        </w:rPr>
        <w:t xml:space="preserve"> </w:t>
      </w:r>
    </w:p>
    <w:p w14:paraId="3C535794" w14:textId="3255EBE5" w:rsidR="00B031FD" w:rsidRPr="00D56195" w:rsidRDefault="00B031FD" w:rsidP="00B031FD">
      <w:pPr>
        <w:rPr>
          <w:szCs w:val="24"/>
          <w:shd w:val="clear" w:color="auto" w:fill="FFFFFF"/>
        </w:rPr>
      </w:pPr>
      <w:r w:rsidRPr="00443609">
        <w:rPr>
          <w:b/>
          <w:bCs/>
          <w:szCs w:val="24"/>
        </w:rPr>
        <w:t>Office Hours:</w:t>
      </w:r>
      <w:r w:rsidRPr="00D56195">
        <w:rPr>
          <w:szCs w:val="24"/>
        </w:rPr>
        <w:t xml:space="preserve"> </w:t>
      </w:r>
      <w:r w:rsidR="008E7751">
        <w:rPr>
          <w:szCs w:val="24"/>
        </w:rPr>
        <w:t>Friday</w:t>
      </w:r>
      <w:r w:rsidRPr="00D56195">
        <w:rPr>
          <w:szCs w:val="24"/>
        </w:rPr>
        <w:t xml:space="preserve">, </w:t>
      </w:r>
      <w:r w:rsidR="006E5768">
        <w:rPr>
          <w:szCs w:val="24"/>
        </w:rPr>
        <w:t>3</w:t>
      </w:r>
      <w:r w:rsidRPr="00D56195">
        <w:rPr>
          <w:szCs w:val="24"/>
          <w:shd w:val="clear" w:color="auto" w:fill="FFFFFF"/>
        </w:rPr>
        <w:t>:00pm-</w:t>
      </w:r>
      <w:r>
        <w:rPr>
          <w:szCs w:val="24"/>
          <w:shd w:val="clear" w:color="auto" w:fill="FFFFFF"/>
        </w:rPr>
        <w:t>4</w:t>
      </w:r>
      <w:r w:rsidRPr="00D56195">
        <w:rPr>
          <w:szCs w:val="24"/>
          <w:shd w:val="clear" w:color="auto" w:fill="FFFFFF"/>
        </w:rPr>
        <w:t xml:space="preserve">:00pm, </w:t>
      </w:r>
      <w:r w:rsidR="00716A71">
        <w:rPr>
          <w:szCs w:val="24"/>
          <w:shd w:val="clear" w:color="auto" w:fill="FFFFFF"/>
        </w:rPr>
        <w:t>378</w:t>
      </w:r>
      <w:r w:rsidRPr="00D56195">
        <w:rPr>
          <w:szCs w:val="24"/>
          <w:shd w:val="clear" w:color="auto" w:fill="FFFFFF"/>
        </w:rPr>
        <w:t xml:space="preserve"> Baldwin Hall</w:t>
      </w:r>
    </w:p>
    <w:p w14:paraId="6453AC91" w14:textId="77777777" w:rsidR="00B031FD" w:rsidRPr="00D56195" w:rsidRDefault="00B031FD" w:rsidP="00B031FD">
      <w:pPr>
        <w:rPr>
          <w:szCs w:val="24"/>
          <w:shd w:val="clear" w:color="auto" w:fill="FFFFFF"/>
        </w:rPr>
      </w:pPr>
    </w:p>
    <w:p w14:paraId="791034C7" w14:textId="77777777" w:rsidR="00B031FD" w:rsidRPr="00D56195" w:rsidRDefault="00B031FD" w:rsidP="00B031FD">
      <w:pPr>
        <w:rPr>
          <w:szCs w:val="24"/>
          <w:shd w:val="clear" w:color="auto" w:fill="FFFFFF"/>
        </w:rPr>
      </w:pPr>
      <w:r w:rsidRPr="00D56195">
        <w:rPr>
          <w:szCs w:val="24"/>
          <w:u w:val="single"/>
          <w:shd w:val="clear" w:color="auto" w:fill="FFFFFF"/>
        </w:rPr>
        <w:t>Course Description</w:t>
      </w:r>
      <w:r w:rsidRPr="00D56195">
        <w:rPr>
          <w:szCs w:val="24"/>
          <w:shd w:val="clear" w:color="auto" w:fill="FFFFFF"/>
        </w:rPr>
        <w:t>:</w:t>
      </w:r>
    </w:p>
    <w:p w14:paraId="7DC5AB07" w14:textId="6A2E6135" w:rsidR="00B031FD" w:rsidRPr="00D56195" w:rsidRDefault="00B031FD" w:rsidP="00B031FD">
      <w:pPr>
        <w:rPr>
          <w:szCs w:val="24"/>
          <w:shd w:val="clear" w:color="auto" w:fill="FFFFFF"/>
        </w:rPr>
      </w:pPr>
      <w:r w:rsidRPr="00D56195">
        <w:rPr>
          <w:szCs w:val="24"/>
          <w:shd w:val="clear" w:color="auto" w:fill="FFFFFF"/>
        </w:rPr>
        <w:t xml:space="preserve">This is a special topics course on </w:t>
      </w:r>
      <w:r w:rsidR="008E7751">
        <w:rPr>
          <w:szCs w:val="24"/>
          <w:shd w:val="clear" w:color="auto" w:fill="FFFFFF"/>
        </w:rPr>
        <w:t xml:space="preserve">U.S. </w:t>
      </w:r>
      <w:r w:rsidRPr="00D56195">
        <w:rPr>
          <w:szCs w:val="24"/>
          <w:shd w:val="clear" w:color="auto" w:fill="FFFFFF"/>
        </w:rPr>
        <w:t>election law</w:t>
      </w:r>
      <w:r w:rsidR="008E7751">
        <w:rPr>
          <w:szCs w:val="24"/>
          <w:shd w:val="clear" w:color="auto" w:fill="FFFFFF"/>
        </w:rPr>
        <w:t>.  Traditionally, a course on election law provides a broad survey of the legal framework that establishes electoral procedure and administration.  Given that states across the country are currently engaged in the</w:t>
      </w:r>
      <w:r w:rsidR="004021E0">
        <w:rPr>
          <w:szCs w:val="24"/>
          <w:shd w:val="clear" w:color="auto" w:fill="FFFFFF"/>
        </w:rPr>
        <w:t xml:space="preserve"> process of</w:t>
      </w:r>
      <w:r w:rsidR="008E7751">
        <w:rPr>
          <w:szCs w:val="24"/>
          <w:shd w:val="clear" w:color="auto" w:fill="FFFFFF"/>
        </w:rPr>
        <w:t xml:space="preserve"> redistricting– a process that occurs once a decade and holds extraordinary political consequence –  I’ve decided to instead focus the course solely on the legal and political framework that governs redistricting in the United States. </w:t>
      </w:r>
      <w:r w:rsidR="004021E0">
        <w:rPr>
          <w:szCs w:val="24"/>
          <w:shd w:val="clear" w:color="auto" w:fill="FFFFFF"/>
        </w:rPr>
        <w:t xml:space="preserve"> We will do a “deep dive” into the legal history that establishes </w:t>
      </w:r>
      <w:r w:rsidR="0013110E">
        <w:rPr>
          <w:szCs w:val="24"/>
          <w:shd w:val="clear" w:color="auto" w:fill="FFFFFF"/>
        </w:rPr>
        <w:t>the rules</w:t>
      </w:r>
      <w:r w:rsidR="004021E0">
        <w:rPr>
          <w:szCs w:val="24"/>
          <w:shd w:val="clear" w:color="auto" w:fill="FFFFFF"/>
        </w:rPr>
        <w:t xml:space="preserve"> for redistricting and the </w:t>
      </w:r>
      <w:r w:rsidR="0013110E">
        <w:rPr>
          <w:szCs w:val="24"/>
          <w:shd w:val="clear" w:color="auto" w:fill="FFFFFF"/>
        </w:rPr>
        <w:t>restrictions</w:t>
      </w:r>
      <w:r w:rsidR="004021E0">
        <w:rPr>
          <w:szCs w:val="24"/>
          <w:shd w:val="clear" w:color="auto" w:fill="FFFFFF"/>
        </w:rPr>
        <w:t xml:space="preserve"> </w:t>
      </w:r>
      <w:r w:rsidR="0013110E">
        <w:rPr>
          <w:szCs w:val="24"/>
          <w:shd w:val="clear" w:color="auto" w:fill="FFFFFF"/>
        </w:rPr>
        <w:t>against</w:t>
      </w:r>
      <w:r w:rsidR="004021E0">
        <w:rPr>
          <w:szCs w:val="24"/>
          <w:shd w:val="clear" w:color="auto" w:fill="FFFFFF"/>
        </w:rPr>
        <w:t xml:space="preserve"> gerrymandering</w:t>
      </w:r>
      <w:r w:rsidR="004021E0" w:rsidRPr="00D56195">
        <w:rPr>
          <w:szCs w:val="24"/>
          <w:shd w:val="clear" w:color="auto" w:fill="FFFFFF"/>
        </w:rPr>
        <w:t>.</w:t>
      </w:r>
      <w:r w:rsidR="008E7751">
        <w:rPr>
          <w:szCs w:val="24"/>
          <w:shd w:val="clear" w:color="auto" w:fill="FFFFFF"/>
        </w:rPr>
        <w:t xml:space="preserve"> </w:t>
      </w:r>
      <w:r w:rsidR="006822C9">
        <w:rPr>
          <w:szCs w:val="24"/>
          <w:shd w:val="clear" w:color="auto" w:fill="FFFFFF"/>
        </w:rPr>
        <w:t>And i</w:t>
      </w:r>
      <w:r w:rsidR="0013110E">
        <w:rPr>
          <w:szCs w:val="24"/>
          <w:shd w:val="clear" w:color="auto" w:fill="FFFFFF"/>
        </w:rPr>
        <w:t>n the process, we</w:t>
      </w:r>
      <w:r w:rsidR="008E7751">
        <w:rPr>
          <w:szCs w:val="24"/>
          <w:shd w:val="clear" w:color="auto" w:fill="FFFFFF"/>
        </w:rPr>
        <w:t xml:space="preserve"> will learn the various way</w:t>
      </w:r>
      <w:r w:rsidR="00587C16">
        <w:rPr>
          <w:szCs w:val="24"/>
          <w:shd w:val="clear" w:color="auto" w:fill="FFFFFF"/>
        </w:rPr>
        <w:t>s</w:t>
      </w:r>
      <w:r w:rsidR="008E7751">
        <w:rPr>
          <w:szCs w:val="24"/>
          <w:shd w:val="clear" w:color="auto" w:fill="FFFFFF"/>
        </w:rPr>
        <w:t xml:space="preserve"> that redistricting</w:t>
      </w:r>
      <w:r w:rsidR="0013110E">
        <w:rPr>
          <w:szCs w:val="24"/>
          <w:shd w:val="clear" w:color="auto" w:fill="FFFFFF"/>
        </w:rPr>
        <w:t xml:space="preserve"> can</w:t>
      </w:r>
      <w:r w:rsidR="008E7751">
        <w:rPr>
          <w:szCs w:val="24"/>
          <w:shd w:val="clear" w:color="auto" w:fill="FFFFFF"/>
        </w:rPr>
        <w:t xml:space="preserve"> influence elections and potentially undermine democratic outcomes.  </w:t>
      </w:r>
      <w:r w:rsidRPr="00D56195">
        <w:rPr>
          <w:szCs w:val="24"/>
          <w:shd w:val="clear" w:color="auto" w:fill="FFFFFF"/>
        </w:rPr>
        <w:t xml:space="preserve"> </w:t>
      </w:r>
      <w:r w:rsidR="004021E0">
        <w:rPr>
          <w:szCs w:val="24"/>
          <w:shd w:val="clear" w:color="auto" w:fill="FFFFFF"/>
        </w:rPr>
        <w:t xml:space="preserve"> By the end of the course, students </w:t>
      </w:r>
      <w:r w:rsidR="0013110E">
        <w:rPr>
          <w:szCs w:val="24"/>
          <w:shd w:val="clear" w:color="auto" w:fill="FFFFFF"/>
        </w:rPr>
        <w:t>will</w:t>
      </w:r>
      <w:r w:rsidR="00DB1C35">
        <w:rPr>
          <w:szCs w:val="24"/>
          <w:shd w:val="clear" w:color="auto" w:fill="FFFFFF"/>
        </w:rPr>
        <w:t xml:space="preserve"> </w:t>
      </w:r>
      <w:r w:rsidR="0013110E">
        <w:rPr>
          <w:szCs w:val="24"/>
          <w:shd w:val="clear" w:color="auto" w:fill="FFFFFF"/>
        </w:rPr>
        <w:t>be able to evaluate</w:t>
      </w:r>
      <w:r w:rsidR="00140227">
        <w:rPr>
          <w:szCs w:val="24"/>
          <w:shd w:val="clear" w:color="auto" w:fill="FFFFFF"/>
        </w:rPr>
        <w:t xml:space="preserve"> the </w:t>
      </w:r>
      <w:r w:rsidR="00DB1C35">
        <w:rPr>
          <w:szCs w:val="24"/>
          <w:shd w:val="clear" w:color="auto" w:fill="FFFFFF"/>
        </w:rPr>
        <w:t>fairness and lawfulness of districting plans</w:t>
      </w:r>
      <w:r w:rsidR="00140227">
        <w:rPr>
          <w:szCs w:val="24"/>
          <w:shd w:val="clear" w:color="auto" w:fill="FFFFFF"/>
        </w:rPr>
        <w:t>.</w:t>
      </w:r>
    </w:p>
    <w:p w14:paraId="233F2BBF" w14:textId="77777777" w:rsidR="00B031FD" w:rsidRPr="00D56195" w:rsidRDefault="00B031FD" w:rsidP="00B031FD">
      <w:pPr>
        <w:rPr>
          <w:szCs w:val="24"/>
          <w:shd w:val="clear" w:color="auto" w:fill="FFFFFF"/>
        </w:rPr>
      </w:pPr>
    </w:p>
    <w:p w14:paraId="497E1022" w14:textId="77777777" w:rsidR="00B031FD" w:rsidRPr="00D56195" w:rsidRDefault="00B031FD" w:rsidP="00B031FD">
      <w:pPr>
        <w:rPr>
          <w:szCs w:val="24"/>
          <w:u w:val="single"/>
          <w:shd w:val="clear" w:color="auto" w:fill="FFFFFF"/>
        </w:rPr>
      </w:pPr>
      <w:r w:rsidRPr="00D56195">
        <w:rPr>
          <w:szCs w:val="24"/>
          <w:u w:val="single"/>
          <w:shd w:val="clear" w:color="auto" w:fill="FFFFFF"/>
        </w:rPr>
        <w:t>Course Materials:</w:t>
      </w:r>
    </w:p>
    <w:p w14:paraId="043DC8B7" w14:textId="6DE567ED" w:rsidR="00B031FD" w:rsidRDefault="00B031FD" w:rsidP="00B031FD">
      <w:pPr>
        <w:rPr>
          <w:szCs w:val="24"/>
          <w:shd w:val="clear" w:color="auto" w:fill="FFFFFF"/>
        </w:rPr>
      </w:pPr>
      <w:r w:rsidRPr="00D56195">
        <w:rPr>
          <w:szCs w:val="24"/>
          <w:shd w:val="clear" w:color="auto" w:fill="FFFFFF"/>
        </w:rPr>
        <w:t xml:space="preserve">You do not need to purchase any book for this course.  </w:t>
      </w:r>
      <w:r w:rsidR="008E7751">
        <w:rPr>
          <w:szCs w:val="24"/>
          <w:shd w:val="clear" w:color="auto" w:fill="FFFFFF"/>
        </w:rPr>
        <w:t xml:space="preserve">The </w:t>
      </w:r>
      <w:r w:rsidRPr="00D56195">
        <w:rPr>
          <w:szCs w:val="24"/>
          <w:shd w:val="clear" w:color="auto" w:fill="FFFFFF"/>
        </w:rPr>
        <w:t xml:space="preserve">assigned readings are of landmark court cases that can be accessed directly from online sources.  You can find the links to their online sources </w:t>
      </w:r>
      <w:r>
        <w:rPr>
          <w:szCs w:val="24"/>
          <w:shd w:val="clear" w:color="auto" w:fill="FFFFFF"/>
        </w:rPr>
        <w:t>in the course agenda</w:t>
      </w:r>
      <w:r w:rsidRPr="00D56195">
        <w:rPr>
          <w:szCs w:val="24"/>
          <w:shd w:val="clear" w:color="auto" w:fill="FFFFFF"/>
        </w:rPr>
        <w:t xml:space="preserve">. </w:t>
      </w:r>
      <w:r>
        <w:rPr>
          <w:szCs w:val="24"/>
          <w:shd w:val="clear" w:color="auto" w:fill="FFFFFF"/>
        </w:rPr>
        <w:t xml:space="preserve"> </w:t>
      </w:r>
    </w:p>
    <w:p w14:paraId="246A9033" w14:textId="77777777" w:rsidR="00B031FD" w:rsidRPr="00D56195" w:rsidRDefault="00B031FD" w:rsidP="00B031FD">
      <w:pPr>
        <w:rPr>
          <w:szCs w:val="24"/>
          <w:shd w:val="clear" w:color="auto" w:fill="FFFFFF"/>
        </w:rPr>
      </w:pPr>
    </w:p>
    <w:p w14:paraId="272AC0CE" w14:textId="77777777" w:rsidR="00B031FD" w:rsidRPr="00D56195" w:rsidRDefault="00B031FD" w:rsidP="00B031FD">
      <w:pPr>
        <w:rPr>
          <w:szCs w:val="24"/>
          <w:u w:val="single"/>
        </w:rPr>
      </w:pPr>
      <w:r w:rsidRPr="00D56195">
        <w:rPr>
          <w:szCs w:val="24"/>
          <w:u w:val="single"/>
        </w:rPr>
        <w:t>Course Grades:</w:t>
      </w:r>
    </w:p>
    <w:p w14:paraId="21907DC7" w14:textId="77777777" w:rsidR="00584756" w:rsidRPr="00D56195" w:rsidRDefault="00584756" w:rsidP="008E7751">
      <w:pPr>
        <w:rPr>
          <w:szCs w:val="24"/>
        </w:rPr>
      </w:pPr>
    </w:p>
    <w:p w14:paraId="35C1FEBC" w14:textId="338C6E52" w:rsidR="00B031FD" w:rsidRDefault="00B031FD" w:rsidP="00B031FD">
      <w:pPr>
        <w:ind w:left="720" w:hanging="720"/>
        <w:rPr>
          <w:szCs w:val="24"/>
        </w:rPr>
      </w:pPr>
      <w:r w:rsidRPr="00D56195">
        <w:rPr>
          <w:b/>
          <w:bCs/>
          <w:szCs w:val="24"/>
        </w:rPr>
        <w:t>30%    Midterm (</w:t>
      </w:r>
      <w:r w:rsidR="008E7751">
        <w:rPr>
          <w:b/>
          <w:bCs/>
          <w:szCs w:val="24"/>
        </w:rPr>
        <w:t>Friday, Feb</w:t>
      </w:r>
      <w:r w:rsidRPr="00D56195">
        <w:rPr>
          <w:b/>
          <w:bCs/>
          <w:szCs w:val="24"/>
        </w:rPr>
        <w:t xml:space="preserve"> </w:t>
      </w:r>
      <w:r w:rsidR="008E7751">
        <w:rPr>
          <w:b/>
          <w:bCs/>
          <w:szCs w:val="24"/>
        </w:rPr>
        <w:t>25</w:t>
      </w:r>
      <w:r w:rsidRPr="00D56195">
        <w:rPr>
          <w:b/>
          <w:bCs/>
          <w:szCs w:val="24"/>
          <w:vertAlign w:val="superscript"/>
        </w:rPr>
        <w:t>th</w:t>
      </w:r>
      <w:r w:rsidRPr="00D56195">
        <w:rPr>
          <w:b/>
          <w:bCs/>
          <w:szCs w:val="24"/>
        </w:rPr>
        <w:t>):</w:t>
      </w:r>
      <w:r w:rsidRPr="00D56195">
        <w:rPr>
          <w:szCs w:val="24"/>
        </w:rPr>
        <w:t xml:space="preserve"> The midterm will consist of multiple choice and short answer questions </w:t>
      </w:r>
      <w:r>
        <w:rPr>
          <w:szCs w:val="24"/>
        </w:rPr>
        <w:t>regarding</w:t>
      </w:r>
      <w:r w:rsidRPr="00D56195">
        <w:rPr>
          <w:szCs w:val="24"/>
        </w:rPr>
        <w:t xml:space="preserve"> the material covered up to the midterm. </w:t>
      </w:r>
    </w:p>
    <w:p w14:paraId="160F8AF8" w14:textId="77777777" w:rsidR="00584756" w:rsidRPr="00D56195" w:rsidRDefault="00584756" w:rsidP="00B031FD">
      <w:pPr>
        <w:ind w:left="720" w:hanging="720"/>
        <w:rPr>
          <w:szCs w:val="24"/>
        </w:rPr>
      </w:pPr>
    </w:p>
    <w:p w14:paraId="1E70FFF7" w14:textId="6E370818" w:rsidR="008E7751" w:rsidRDefault="00B031FD" w:rsidP="00B031FD">
      <w:pPr>
        <w:ind w:left="720" w:hanging="720"/>
        <w:rPr>
          <w:szCs w:val="24"/>
        </w:rPr>
      </w:pPr>
      <w:r w:rsidRPr="00D56195">
        <w:rPr>
          <w:b/>
          <w:bCs/>
          <w:szCs w:val="24"/>
        </w:rPr>
        <w:t>30%</w:t>
      </w:r>
      <w:r w:rsidRPr="00D56195">
        <w:rPr>
          <w:szCs w:val="24"/>
        </w:rPr>
        <w:t xml:space="preserve">    </w:t>
      </w:r>
      <w:r w:rsidRPr="00D56195">
        <w:rPr>
          <w:b/>
          <w:bCs/>
          <w:szCs w:val="24"/>
        </w:rPr>
        <w:t>Final (</w:t>
      </w:r>
      <w:r w:rsidR="008E7751">
        <w:rPr>
          <w:b/>
          <w:bCs/>
          <w:szCs w:val="24"/>
        </w:rPr>
        <w:t>Monday, May</w:t>
      </w:r>
      <w:r w:rsidRPr="00D56195">
        <w:rPr>
          <w:b/>
          <w:bCs/>
          <w:szCs w:val="24"/>
        </w:rPr>
        <w:t xml:space="preserve"> </w:t>
      </w:r>
      <w:r w:rsidR="008E7751">
        <w:rPr>
          <w:b/>
          <w:bCs/>
          <w:szCs w:val="24"/>
        </w:rPr>
        <w:t>9</w:t>
      </w:r>
      <w:r w:rsidRPr="00D56195">
        <w:rPr>
          <w:b/>
          <w:bCs/>
          <w:szCs w:val="24"/>
          <w:vertAlign w:val="superscript"/>
        </w:rPr>
        <w:t>th</w:t>
      </w:r>
      <w:r w:rsidRPr="00D56195">
        <w:rPr>
          <w:b/>
          <w:bCs/>
          <w:szCs w:val="24"/>
        </w:rPr>
        <w:t>):</w:t>
      </w:r>
      <w:r w:rsidRPr="00D56195">
        <w:rPr>
          <w:szCs w:val="24"/>
        </w:rPr>
        <w:t xml:space="preserve"> The final will consist of multiple choice and short answer questions </w:t>
      </w:r>
      <w:r>
        <w:rPr>
          <w:szCs w:val="24"/>
        </w:rPr>
        <w:t>regarding</w:t>
      </w:r>
      <w:r w:rsidRPr="00D56195">
        <w:rPr>
          <w:szCs w:val="24"/>
        </w:rPr>
        <w:t xml:space="preserve"> the material covered </w:t>
      </w:r>
      <w:r w:rsidR="008E7751">
        <w:rPr>
          <w:szCs w:val="24"/>
        </w:rPr>
        <w:t>throughout the course</w:t>
      </w:r>
      <w:r w:rsidRPr="00D56195">
        <w:rPr>
          <w:szCs w:val="24"/>
        </w:rPr>
        <w:t>.</w:t>
      </w:r>
    </w:p>
    <w:p w14:paraId="6E5655A6" w14:textId="78B04C6E" w:rsidR="00B031FD" w:rsidRDefault="00A77185" w:rsidP="00B031FD">
      <w:pPr>
        <w:ind w:left="720" w:hanging="720"/>
        <w:rPr>
          <w:szCs w:val="24"/>
        </w:rPr>
      </w:pPr>
      <w:r>
        <w:rPr>
          <w:szCs w:val="24"/>
        </w:rPr>
        <w:t xml:space="preserve"> </w:t>
      </w:r>
    </w:p>
    <w:p w14:paraId="6559372C" w14:textId="244CA046" w:rsidR="008E7751" w:rsidRDefault="008E7751" w:rsidP="008E7751">
      <w:pPr>
        <w:ind w:left="720" w:hanging="720"/>
        <w:rPr>
          <w:b/>
          <w:bCs/>
          <w:color w:val="FF0000"/>
          <w:szCs w:val="24"/>
        </w:rPr>
      </w:pPr>
      <w:r>
        <w:rPr>
          <w:b/>
          <w:bCs/>
          <w:szCs w:val="24"/>
        </w:rPr>
        <w:t>30</w:t>
      </w:r>
      <w:r w:rsidRPr="00D56195">
        <w:rPr>
          <w:b/>
          <w:bCs/>
          <w:szCs w:val="24"/>
        </w:rPr>
        <w:t>%</w:t>
      </w:r>
      <w:r w:rsidRPr="00D56195">
        <w:rPr>
          <w:szCs w:val="24"/>
        </w:rPr>
        <w:t xml:space="preserve"> </w:t>
      </w:r>
      <w:r w:rsidRPr="00D56195">
        <w:rPr>
          <w:szCs w:val="24"/>
        </w:rPr>
        <w:tab/>
      </w:r>
      <w:r w:rsidR="000E2678">
        <w:rPr>
          <w:b/>
          <w:bCs/>
          <w:szCs w:val="24"/>
        </w:rPr>
        <w:t>GA M</w:t>
      </w:r>
      <w:r>
        <w:rPr>
          <w:b/>
          <w:bCs/>
          <w:szCs w:val="24"/>
        </w:rPr>
        <w:t xml:space="preserve">ap </w:t>
      </w:r>
      <w:r w:rsidR="000E2678">
        <w:rPr>
          <w:b/>
          <w:bCs/>
          <w:szCs w:val="24"/>
        </w:rPr>
        <w:t>E</w:t>
      </w:r>
      <w:r>
        <w:rPr>
          <w:b/>
          <w:bCs/>
          <w:szCs w:val="24"/>
        </w:rPr>
        <w:t xml:space="preserve">valuation </w:t>
      </w:r>
      <w:r w:rsidR="000E2678">
        <w:rPr>
          <w:b/>
          <w:bCs/>
          <w:szCs w:val="24"/>
        </w:rPr>
        <w:t>P</w:t>
      </w:r>
      <w:r>
        <w:rPr>
          <w:b/>
          <w:bCs/>
          <w:szCs w:val="24"/>
        </w:rPr>
        <w:t>roject</w:t>
      </w:r>
      <w:r w:rsidRPr="00D56195">
        <w:rPr>
          <w:b/>
          <w:bCs/>
          <w:szCs w:val="24"/>
        </w:rPr>
        <w:t>:</w:t>
      </w:r>
      <w:r w:rsidR="00964E26">
        <w:rPr>
          <w:szCs w:val="24"/>
        </w:rPr>
        <w:t xml:space="preserve"> You will join a small group of your classmates </w:t>
      </w:r>
      <w:r w:rsidR="001F2C42">
        <w:rPr>
          <w:szCs w:val="24"/>
        </w:rPr>
        <w:t>to</w:t>
      </w:r>
      <w:r w:rsidR="002E0D47">
        <w:rPr>
          <w:szCs w:val="24"/>
        </w:rPr>
        <w:t xml:space="preserve"> design an alternative map </w:t>
      </w:r>
      <w:r w:rsidR="006822C9">
        <w:rPr>
          <w:szCs w:val="24"/>
        </w:rPr>
        <w:t>that improves</w:t>
      </w:r>
      <w:r w:rsidR="002E0D47">
        <w:rPr>
          <w:szCs w:val="24"/>
        </w:rPr>
        <w:t xml:space="preserve"> Georgia’s new</w:t>
      </w:r>
      <w:r w:rsidR="006822C9">
        <w:rPr>
          <w:szCs w:val="24"/>
        </w:rPr>
        <w:t>ly enacted</w:t>
      </w:r>
      <w:r w:rsidR="002E0D47">
        <w:rPr>
          <w:szCs w:val="24"/>
        </w:rPr>
        <w:t xml:space="preserve"> Senate districts.  Then you </w:t>
      </w:r>
      <w:r w:rsidR="00964E26">
        <w:rPr>
          <w:szCs w:val="24"/>
        </w:rPr>
        <w:t xml:space="preserve">and your group </w:t>
      </w:r>
      <w:r w:rsidR="002E0D47">
        <w:rPr>
          <w:szCs w:val="24"/>
        </w:rPr>
        <w:t xml:space="preserve">will write a report </w:t>
      </w:r>
      <w:r w:rsidR="001F2C42">
        <w:rPr>
          <w:szCs w:val="24"/>
        </w:rPr>
        <w:t>evaluat</w:t>
      </w:r>
      <w:r w:rsidR="002E0D47">
        <w:rPr>
          <w:szCs w:val="24"/>
        </w:rPr>
        <w:t>ing</w:t>
      </w:r>
      <w:r w:rsidR="00DB1C35">
        <w:rPr>
          <w:szCs w:val="24"/>
        </w:rPr>
        <w:t xml:space="preserve"> the fairness and lawfulness of</w:t>
      </w:r>
      <w:r w:rsidR="003E4336">
        <w:rPr>
          <w:szCs w:val="24"/>
        </w:rPr>
        <w:t xml:space="preserve"> </w:t>
      </w:r>
      <w:r w:rsidR="002E0D47">
        <w:rPr>
          <w:szCs w:val="24"/>
        </w:rPr>
        <w:t>this</w:t>
      </w:r>
      <w:r w:rsidR="006822C9">
        <w:rPr>
          <w:szCs w:val="24"/>
        </w:rPr>
        <w:t xml:space="preserve"> alternative map </w:t>
      </w:r>
      <w:r w:rsidR="00964E26">
        <w:rPr>
          <w:szCs w:val="24"/>
        </w:rPr>
        <w:t>a</w:t>
      </w:r>
      <w:r w:rsidR="006822C9">
        <w:rPr>
          <w:szCs w:val="24"/>
        </w:rPr>
        <w:t>s</w:t>
      </w:r>
      <w:r w:rsidR="00964E26">
        <w:rPr>
          <w:szCs w:val="24"/>
        </w:rPr>
        <w:t xml:space="preserve"> it</w:t>
      </w:r>
      <w:r w:rsidR="006822C9">
        <w:rPr>
          <w:szCs w:val="24"/>
        </w:rPr>
        <w:t xml:space="preserve"> compared to the enacted one</w:t>
      </w:r>
      <w:r w:rsidR="00964E26">
        <w:rPr>
          <w:szCs w:val="24"/>
        </w:rPr>
        <w:t>.  Your group will</w:t>
      </w:r>
      <w:r w:rsidR="006822C9">
        <w:rPr>
          <w:szCs w:val="24"/>
        </w:rPr>
        <w:t xml:space="preserve"> present your report to the class on April 27</w:t>
      </w:r>
      <w:r w:rsidR="006822C9" w:rsidRPr="006822C9">
        <w:rPr>
          <w:szCs w:val="24"/>
          <w:vertAlign w:val="superscript"/>
        </w:rPr>
        <w:t>th</w:t>
      </w:r>
      <w:r w:rsidR="006822C9">
        <w:rPr>
          <w:szCs w:val="24"/>
        </w:rPr>
        <w:t xml:space="preserve"> and 29</w:t>
      </w:r>
      <w:r w:rsidR="006822C9" w:rsidRPr="006822C9">
        <w:rPr>
          <w:szCs w:val="24"/>
          <w:vertAlign w:val="superscript"/>
        </w:rPr>
        <w:t>th</w:t>
      </w:r>
      <w:r w:rsidR="002E0D47">
        <w:rPr>
          <w:szCs w:val="24"/>
        </w:rPr>
        <w:t>.</w:t>
      </w:r>
      <w:r w:rsidR="00964E26">
        <w:rPr>
          <w:szCs w:val="24"/>
        </w:rPr>
        <w:t xml:space="preserve"> </w:t>
      </w:r>
    </w:p>
    <w:p w14:paraId="2AA68900" w14:textId="77777777" w:rsidR="008E7751" w:rsidRPr="00584756" w:rsidRDefault="008E7751" w:rsidP="008E7751">
      <w:pPr>
        <w:ind w:left="720" w:hanging="720"/>
        <w:rPr>
          <w:szCs w:val="24"/>
        </w:rPr>
      </w:pPr>
    </w:p>
    <w:p w14:paraId="51E27BB2" w14:textId="77777777" w:rsidR="008E7751" w:rsidRPr="00584756" w:rsidRDefault="008E7751" w:rsidP="008E7751">
      <w:pPr>
        <w:ind w:left="720" w:hanging="720"/>
        <w:rPr>
          <w:szCs w:val="24"/>
        </w:rPr>
      </w:pPr>
      <w:r>
        <w:rPr>
          <w:b/>
          <w:bCs/>
          <w:szCs w:val="24"/>
        </w:rPr>
        <w:t>10</w:t>
      </w:r>
      <w:r w:rsidRPr="00D56195">
        <w:rPr>
          <w:b/>
          <w:bCs/>
          <w:szCs w:val="24"/>
        </w:rPr>
        <w:t>%</w:t>
      </w:r>
      <w:r w:rsidRPr="00D56195">
        <w:rPr>
          <w:szCs w:val="24"/>
        </w:rPr>
        <w:t xml:space="preserve"> </w:t>
      </w:r>
      <w:r w:rsidRPr="00D56195">
        <w:rPr>
          <w:szCs w:val="24"/>
        </w:rPr>
        <w:tab/>
      </w:r>
      <w:r w:rsidRPr="00D56195">
        <w:rPr>
          <w:b/>
          <w:bCs/>
          <w:szCs w:val="24"/>
        </w:rPr>
        <w:t>In-class Participation:</w:t>
      </w:r>
      <w:r w:rsidRPr="00D56195">
        <w:rPr>
          <w:szCs w:val="24"/>
        </w:rPr>
        <w:t xml:space="preserve"> In-class discussions are the primary way in which we will engage with the concepts presented in the readings. You are expected to be make substantive contributions to in-class discussions and you will be graded on</w:t>
      </w:r>
      <w:r>
        <w:rPr>
          <w:szCs w:val="24"/>
        </w:rPr>
        <w:t xml:space="preserve"> the</w:t>
      </w:r>
      <w:r w:rsidRPr="00D56195">
        <w:rPr>
          <w:szCs w:val="24"/>
        </w:rPr>
        <w:t xml:space="preserve"> quality and frequency of those contributions.</w:t>
      </w:r>
      <w:r>
        <w:rPr>
          <w:szCs w:val="24"/>
        </w:rPr>
        <w:t xml:space="preserve">  </w:t>
      </w:r>
    </w:p>
    <w:p w14:paraId="3CD2281A" w14:textId="77777777" w:rsidR="008E7751" w:rsidRDefault="008E7751" w:rsidP="00B031FD">
      <w:pPr>
        <w:ind w:left="720" w:hanging="720"/>
        <w:rPr>
          <w:b/>
          <w:bCs/>
          <w:color w:val="FF0000"/>
          <w:szCs w:val="24"/>
        </w:rPr>
      </w:pPr>
    </w:p>
    <w:p w14:paraId="2722D32F" w14:textId="77777777" w:rsidR="00584756" w:rsidRPr="00A77185" w:rsidRDefault="00584756" w:rsidP="00B031FD">
      <w:pPr>
        <w:ind w:left="720" w:hanging="720"/>
        <w:rPr>
          <w:b/>
          <w:bCs/>
          <w:szCs w:val="24"/>
        </w:rPr>
      </w:pPr>
    </w:p>
    <w:p w14:paraId="588988FC" w14:textId="77777777" w:rsidR="00964E26" w:rsidRDefault="00964E26" w:rsidP="00B031FD">
      <w:pPr>
        <w:rPr>
          <w:szCs w:val="24"/>
          <w:u w:val="single"/>
        </w:rPr>
      </w:pPr>
    </w:p>
    <w:p w14:paraId="04C33D8E" w14:textId="61FE9527" w:rsidR="00964E26" w:rsidRDefault="00964E26" w:rsidP="00B031FD">
      <w:pPr>
        <w:rPr>
          <w:szCs w:val="24"/>
          <w:u w:val="single"/>
        </w:rPr>
      </w:pPr>
      <w:r>
        <w:rPr>
          <w:szCs w:val="24"/>
          <w:u w:val="single"/>
        </w:rPr>
        <w:lastRenderedPageBreak/>
        <w:t>Attendance policy</w:t>
      </w:r>
    </w:p>
    <w:p w14:paraId="7EACD10E" w14:textId="3B4F7336" w:rsidR="00964E26" w:rsidRPr="00CC3CCD" w:rsidRDefault="00CC3CCD" w:rsidP="00B031FD">
      <w:pPr>
        <w:rPr>
          <w:szCs w:val="24"/>
        </w:rPr>
      </w:pPr>
      <w:r>
        <w:rPr>
          <w:szCs w:val="24"/>
        </w:rPr>
        <w:t>It is expected that you attend every class.  If you are unable to attend a class, for whatever reason,</w:t>
      </w:r>
      <w:r w:rsidR="006E5768">
        <w:rPr>
          <w:szCs w:val="24"/>
        </w:rPr>
        <w:t xml:space="preserve"> please have a fellow classmate take notes for you.  Y</w:t>
      </w:r>
      <w:r>
        <w:rPr>
          <w:szCs w:val="24"/>
        </w:rPr>
        <w:t>ou are still responsible for learning the material covered in the class</w:t>
      </w:r>
      <w:r w:rsidR="006E5768">
        <w:rPr>
          <w:szCs w:val="24"/>
        </w:rPr>
        <w:t>(es)</w:t>
      </w:r>
      <w:r>
        <w:rPr>
          <w:szCs w:val="24"/>
        </w:rPr>
        <w:t xml:space="preserve"> you miss</w:t>
      </w:r>
      <w:r w:rsidR="006E5768">
        <w:rPr>
          <w:szCs w:val="24"/>
        </w:rPr>
        <w:t>ed</w:t>
      </w:r>
      <w:r>
        <w:rPr>
          <w:szCs w:val="24"/>
        </w:rPr>
        <w:t>.</w:t>
      </w:r>
      <w:r w:rsidR="006E5768">
        <w:rPr>
          <w:szCs w:val="24"/>
        </w:rPr>
        <w:t xml:space="preserve">  </w:t>
      </w:r>
      <w:r>
        <w:rPr>
          <w:szCs w:val="24"/>
        </w:rPr>
        <w:t xml:space="preserve"> </w:t>
      </w:r>
    </w:p>
    <w:p w14:paraId="6664C6D4" w14:textId="77777777" w:rsidR="00964E26" w:rsidRDefault="00964E26" w:rsidP="00B031FD">
      <w:pPr>
        <w:rPr>
          <w:szCs w:val="24"/>
          <w:u w:val="single"/>
        </w:rPr>
      </w:pPr>
    </w:p>
    <w:p w14:paraId="710FB9E7" w14:textId="2F59028A" w:rsidR="00B031FD" w:rsidRPr="00D56195" w:rsidRDefault="00B031FD" w:rsidP="00B031FD">
      <w:pPr>
        <w:rPr>
          <w:szCs w:val="24"/>
          <w:u w:val="single"/>
        </w:rPr>
      </w:pPr>
      <w:r w:rsidRPr="00D56195">
        <w:rPr>
          <w:szCs w:val="24"/>
          <w:u w:val="single"/>
        </w:rPr>
        <w:t>Policy on electronic devices:</w:t>
      </w:r>
    </w:p>
    <w:p w14:paraId="035BD97E" w14:textId="4026A859" w:rsidR="00B031FD" w:rsidRPr="00D56195" w:rsidRDefault="00B031FD" w:rsidP="00B031FD">
      <w:pPr>
        <w:rPr>
          <w:szCs w:val="24"/>
        </w:rPr>
      </w:pPr>
      <w:r w:rsidRPr="00D56195">
        <w:rPr>
          <w:szCs w:val="24"/>
        </w:rPr>
        <w:t>Please do not use electronic devices in class</w:t>
      </w:r>
      <w:r w:rsidR="008E7751">
        <w:rPr>
          <w:szCs w:val="24"/>
        </w:rPr>
        <w:t xml:space="preserve"> unless otherwise instructed</w:t>
      </w:r>
    </w:p>
    <w:p w14:paraId="53C70B44" w14:textId="77777777" w:rsidR="00A77185" w:rsidRDefault="00A77185" w:rsidP="00B031FD">
      <w:pPr>
        <w:rPr>
          <w:bCs/>
          <w:szCs w:val="24"/>
          <w:u w:val="single"/>
        </w:rPr>
      </w:pPr>
    </w:p>
    <w:p w14:paraId="004D5BED" w14:textId="03B86353" w:rsidR="00B031FD" w:rsidRDefault="00B031FD" w:rsidP="00B031FD">
      <w:pPr>
        <w:rPr>
          <w:bCs/>
          <w:szCs w:val="24"/>
        </w:rPr>
      </w:pPr>
      <w:r w:rsidRPr="00D56195">
        <w:rPr>
          <w:bCs/>
          <w:szCs w:val="24"/>
          <w:u w:val="single"/>
        </w:rPr>
        <w:t>UGA Student Honor Code</w:t>
      </w:r>
      <w:r w:rsidRPr="00D56195">
        <w:rPr>
          <w:bCs/>
          <w:szCs w:val="24"/>
        </w:rPr>
        <w:t>:</w:t>
      </w:r>
    </w:p>
    <w:p w14:paraId="32CC3497" w14:textId="77777777" w:rsidR="00B031FD" w:rsidRPr="00D56195" w:rsidRDefault="00B031FD" w:rsidP="00B031FD">
      <w:pPr>
        <w:rPr>
          <w:bCs/>
          <w:szCs w:val="24"/>
        </w:rPr>
      </w:pPr>
      <w:r w:rsidRPr="00D56195">
        <w:rPr>
          <w:bCs/>
          <w:szCs w:val="24"/>
        </w:rPr>
        <w:t>Please adhere to the university’s standards for academic honesty and integrity.</w:t>
      </w:r>
      <w:r w:rsidRPr="00D56195">
        <w:rPr>
          <w:rFonts w:ascii="LMRoman10" w:hAnsi="LMRoman10"/>
          <w:snapToGrid/>
          <w:szCs w:val="24"/>
        </w:rPr>
        <w:t xml:space="preserve"> </w:t>
      </w:r>
      <w:r w:rsidRPr="00D56195">
        <w:rPr>
          <w:bCs/>
          <w:szCs w:val="24"/>
        </w:rPr>
        <w:t xml:space="preserve"> </w:t>
      </w:r>
      <w:r>
        <w:rPr>
          <w:bCs/>
          <w:szCs w:val="24"/>
        </w:rPr>
        <w:t>P</w:t>
      </w:r>
      <w:r w:rsidRPr="00D56195">
        <w:rPr>
          <w:bCs/>
          <w:szCs w:val="24"/>
        </w:rPr>
        <w:t xml:space="preserve">rocedures for handling cases of suspected dishonesty, can be found at </w:t>
      </w:r>
      <w:hyperlink r:id="rId10" w:history="1">
        <w:r w:rsidRPr="00D56195">
          <w:rPr>
            <w:rStyle w:val="Hyperlink"/>
            <w:bCs/>
            <w:szCs w:val="24"/>
          </w:rPr>
          <w:t>www.uga.edu/ovpi</w:t>
        </w:r>
      </w:hyperlink>
      <w:r w:rsidRPr="00D56195">
        <w:rPr>
          <w:bCs/>
          <w:szCs w:val="24"/>
        </w:rPr>
        <w:t>.</w:t>
      </w:r>
    </w:p>
    <w:p w14:paraId="5F0A661D" w14:textId="77777777" w:rsidR="00B031FD" w:rsidRPr="00D56195" w:rsidRDefault="00B031FD" w:rsidP="00B031FD">
      <w:pPr>
        <w:rPr>
          <w:bCs/>
          <w:szCs w:val="24"/>
          <w:u w:val="single"/>
        </w:rPr>
      </w:pPr>
    </w:p>
    <w:p w14:paraId="2CFC45EC" w14:textId="77777777" w:rsidR="00B031FD" w:rsidRPr="00D56195" w:rsidRDefault="00B031FD" w:rsidP="00B031FD">
      <w:pPr>
        <w:rPr>
          <w:bCs/>
          <w:szCs w:val="24"/>
          <w:u w:val="single"/>
        </w:rPr>
      </w:pPr>
      <w:r w:rsidRPr="00D56195">
        <w:rPr>
          <w:bCs/>
          <w:szCs w:val="24"/>
          <w:u w:val="single"/>
        </w:rPr>
        <w:t>Course Agenda:</w:t>
      </w:r>
    </w:p>
    <w:p w14:paraId="65132AFA" w14:textId="4825A6FA" w:rsidR="00B031FD" w:rsidRPr="00D56195" w:rsidRDefault="00B031FD" w:rsidP="00B031FD">
      <w:pPr>
        <w:rPr>
          <w:bCs/>
          <w:szCs w:val="24"/>
        </w:rPr>
      </w:pPr>
      <w:r w:rsidRPr="00D56195">
        <w:rPr>
          <w:b/>
          <w:szCs w:val="24"/>
        </w:rPr>
        <w:t xml:space="preserve">January </w:t>
      </w:r>
      <w:r w:rsidR="00932D24">
        <w:rPr>
          <w:b/>
          <w:szCs w:val="24"/>
        </w:rPr>
        <w:t>10</w:t>
      </w:r>
      <w:r w:rsidRPr="00D56195">
        <w:rPr>
          <w:b/>
          <w:szCs w:val="24"/>
        </w:rPr>
        <w:t xml:space="preserve">: </w:t>
      </w:r>
      <w:r w:rsidRPr="00D56195">
        <w:rPr>
          <w:bCs/>
          <w:szCs w:val="24"/>
        </w:rPr>
        <w:t>Syllabus and Introduction</w:t>
      </w:r>
    </w:p>
    <w:p w14:paraId="1B3AADD7" w14:textId="33A89FD2" w:rsidR="00B031FD" w:rsidRDefault="00D21CB5" w:rsidP="00B031FD">
      <w:pPr>
        <w:numPr>
          <w:ilvl w:val="0"/>
          <w:numId w:val="11"/>
        </w:numPr>
        <w:rPr>
          <w:bCs/>
          <w:szCs w:val="24"/>
        </w:rPr>
      </w:pPr>
      <w:hyperlink r:id="rId11" w:history="1">
        <w:r w:rsidR="00B031FD" w:rsidRPr="00D56195">
          <w:rPr>
            <w:rStyle w:val="Hyperlink"/>
            <w:bCs/>
            <w:szCs w:val="24"/>
          </w:rPr>
          <w:t>The U.S. Constitution</w:t>
        </w:r>
      </w:hyperlink>
      <w:r w:rsidR="00B031FD" w:rsidRPr="00D56195">
        <w:rPr>
          <w:bCs/>
          <w:szCs w:val="24"/>
        </w:rPr>
        <w:t xml:space="preserve"> (What does it say about the right to vote?)</w:t>
      </w:r>
    </w:p>
    <w:p w14:paraId="67080325" w14:textId="62A1430B" w:rsidR="00443301" w:rsidRDefault="00D21CB5" w:rsidP="00B031FD">
      <w:pPr>
        <w:numPr>
          <w:ilvl w:val="0"/>
          <w:numId w:val="11"/>
        </w:numPr>
        <w:rPr>
          <w:bCs/>
          <w:szCs w:val="24"/>
        </w:rPr>
      </w:pPr>
      <w:hyperlink r:id="rId12" w:history="1">
        <w:r w:rsidR="00CD6C84" w:rsidRPr="00CD6C84">
          <w:rPr>
            <w:rStyle w:val="Hyperlink"/>
            <w:bCs/>
            <w:szCs w:val="24"/>
          </w:rPr>
          <w:t>GA Joint Redistricting Informational Video</w:t>
        </w:r>
      </w:hyperlink>
    </w:p>
    <w:p w14:paraId="12C42E11" w14:textId="77777777" w:rsidR="00932D24" w:rsidRPr="00932D24" w:rsidRDefault="00932D24" w:rsidP="00932D24">
      <w:pPr>
        <w:ind w:left="720"/>
        <w:rPr>
          <w:bCs/>
          <w:szCs w:val="24"/>
        </w:rPr>
      </w:pPr>
    </w:p>
    <w:p w14:paraId="4C541A8B" w14:textId="461642C7" w:rsidR="00932D24" w:rsidRPr="00D56195" w:rsidRDefault="00932D24" w:rsidP="00932D24">
      <w:pPr>
        <w:rPr>
          <w:bCs/>
          <w:szCs w:val="24"/>
        </w:rPr>
      </w:pPr>
      <w:r w:rsidRPr="00D56195">
        <w:rPr>
          <w:b/>
          <w:szCs w:val="24"/>
        </w:rPr>
        <w:t xml:space="preserve">January </w:t>
      </w:r>
      <w:r>
        <w:rPr>
          <w:b/>
          <w:szCs w:val="24"/>
        </w:rPr>
        <w:t>17</w:t>
      </w:r>
      <w:r w:rsidRPr="00D56195">
        <w:rPr>
          <w:b/>
          <w:szCs w:val="24"/>
        </w:rPr>
        <w:t xml:space="preserve">: </w:t>
      </w:r>
      <w:r w:rsidR="001E4516">
        <w:rPr>
          <w:bCs/>
          <w:szCs w:val="24"/>
        </w:rPr>
        <w:t>Entering the “Political Thicket” and justiciability</w:t>
      </w:r>
    </w:p>
    <w:p w14:paraId="54D0ADF4" w14:textId="0AA2A8D3" w:rsidR="001E4516" w:rsidRPr="00D56195" w:rsidRDefault="00D21CB5" w:rsidP="001E4516">
      <w:pPr>
        <w:numPr>
          <w:ilvl w:val="0"/>
          <w:numId w:val="11"/>
        </w:numPr>
        <w:rPr>
          <w:szCs w:val="24"/>
        </w:rPr>
      </w:pPr>
      <w:hyperlink r:id="rId13" w:history="1">
        <w:r w:rsidR="001E4516" w:rsidRPr="00D56195">
          <w:rPr>
            <w:rStyle w:val="Hyperlink"/>
            <w:szCs w:val="24"/>
          </w:rPr>
          <w:t>Colegrove v. Green</w:t>
        </w:r>
      </w:hyperlink>
      <w:r w:rsidR="001E4516" w:rsidRPr="00D56195">
        <w:rPr>
          <w:szCs w:val="24"/>
        </w:rPr>
        <w:t xml:space="preserve"> (1946)</w:t>
      </w:r>
    </w:p>
    <w:p w14:paraId="17207FBA" w14:textId="5F95F69A" w:rsidR="001E4516" w:rsidRDefault="00D21CB5" w:rsidP="001E4516">
      <w:pPr>
        <w:numPr>
          <w:ilvl w:val="0"/>
          <w:numId w:val="11"/>
        </w:numPr>
        <w:rPr>
          <w:szCs w:val="24"/>
        </w:rPr>
      </w:pPr>
      <w:hyperlink r:id="rId14" w:history="1">
        <w:r w:rsidR="001E4516" w:rsidRPr="00D56195">
          <w:rPr>
            <w:rStyle w:val="Hyperlink"/>
            <w:szCs w:val="24"/>
          </w:rPr>
          <w:t xml:space="preserve">Baker v. </w:t>
        </w:r>
        <w:proofErr w:type="spellStart"/>
        <w:r w:rsidR="001E4516" w:rsidRPr="00D56195">
          <w:rPr>
            <w:rStyle w:val="Hyperlink"/>
            <w:szCs w:val="24"/>
          </w:rPr>
          <w:t>Carr</w:t>
        </w:r>
        <w:proofErr w:type="spellEnd"/>
      </w:hyperlink>
      <w:r w:rsidR="001E4516" w:rsidRPr="00D56195">
        <w:rPr>
          <w:szCs w:val="24"/>
        </w:rPr>
        <w:t xml:space="preserve"> (1962)</w:t>
      </w:r>
      <w:r w:rsidR="001E4516">
        <w:rPr>
          <w:szCs w:val="24"/>
        </w:rPr>
        <w:t xml:space="preserve"> listen to this </w:t>
      </w:r>
      <w:r w:rsidR="00D06F06">
        <w:rPr>
          <w:szCs w:val="24"/>
        </w:rPr>
        <w:t>More</w:t>
      </w:r>
      <w:r w:rsidR="00CD6C84">
        <w:rPr>
          <w:szCs w:val="24"/>
        </w:rPr>
        <w:t xml:space="preserve"> </w:t>
      </w:r>
      <w:r w:rsidR="00D06F06">
        <w:rPr>
          <w:szCs w:val="24"/>
        </w:rPr>
        <w:t>Perfect</w:t>
      </w:r>
      <w:r w:rsidR="001E4516">
        <w:rPr>
          <w:szCs w:val="24"/>
        </w:rPr>
        <w:t xml:space="preserve"> podcast </w:t>
      </w:r>
      <w:hyperlink r:id="rId15" w:history="1">
        <w:r w:rsidR="001E4516" w:rsidRPr="001E4516">
          <w:rPr>
            <w:rStyle w:val="Hyperlink"/>
            <w:szCs w:val="24"/>
          </w:rPr>
          <w:t>here</w:t>
        </w:r>
      </w:hyperlink>
    </w:p>
    <w:p w14:paraId="3B60E2EC" w14:textId="6CF7448E" w:rsidR="001E4516" w:rsidRPr="001E4516" w:rsidRDefault="00D21CB5" w:rsidP="001E4516">
      <w:pPr>
        <w:numPr>
          <w:ilvl w:val="0"/>
          <w:numId w:val="11"/>
        </w:numPr>
        <w:rPr>
          <w:szCs w:val="24"/>
        </w:rPr>
      </w:pPr>
      <w:hyperlink r:id="rId16" w:history="1">
        <w:r w:rsidR="001E4516" w:rsidRPr="001E4516">
          <w:rPr>
            <w:rStyle w:val="Hyperlink"/>
            <w:szCs w:val="24"/>
          </w:rPr>
          <w:t>Gray v. Sanders</w:t>
        </w:r>
      </w:hyperlink>
      <w:r w:rsidR="001E4516">
        <w:rPr>
          <w:szCs w:val="24"/>
        </w:rPr>
        <w:t xml:space="preserve"> (1963)</w:t>
      </w:r>
    </w:p>
    <w:p w14:paraId="7E1D7D12" w14:textId="77777777" w:rsidR="00932D24" w:rsidRPr="00D56195" w:rsidRDefault="00932D24" w:rsidP="00B031FD">
      <w:pPr>
        <w:rPr>
          <w:szCs w:val="24"/>
        </w:rPr>
      </w:pPr>
    </w:p>
    <w:p w14:paraId="3CFD4D3B" w14:textId="4319B7AF" w:rsidR="001E4516" w:rsidRPr="00932D24" w:rsidRDefault="00B031FD" w:rsidP="001E4516">
      <w:pPr>
        <w:rPr>
          <w:b/>
          <w:szCs w:val="24"/>
        </w:rPr>
      </w:pPr>
      <w:r w:rsidRPr="00D56195">
        <w:rPr>
          <w:b/>
          <w:szCs w:val="24"/>
        </w:rPr>
        <w:t xml:space="preserve">January </w:t>
      </w:r>
      <w:r w:rsidR="00932D24">
        <w:rPr>
          <w:b/>
          <w:szCs w:val="24"/>
        </w:rPr>
        <w:t>24</w:t>
      </w:r>
      <w:r w:rsidRPr="00D56195">
        <w:rPr>
          <w:b/>
          <w:szCs w:val="24"/>
        </w:rPr>
        <w:t xml:space="preserve">: </w:t>
      </w:r>
      <w:r w:rsidR="001E4516" w:rsidRPr="00D56195">
        <w:rPr>
          <w:b/>
          <w:szCs w:val="24"/>
        </w:rPr>
        <w:t xml:space="preserve"> </w:t>
      </w:r>
      <w:r w:rsidR="001E4516" w:rsidRPr="00D56195">
        <w:rPr>
          <w:bCs/>
          <w:szCs w:val="24"/>
        </w:rPr>
        <w:t>One Person, One Vote and the Reapportionment Revolution</w:t>
      </w:r>
    </w:p>
    <w:p w14:paraId="5C8894EB" w14:textId="1AFFC0F2" w:rsidR="001E4516" w:rsidRPr="00D56195" w:rsidRDefault="00D21CB5" w:rsidP="001E4516">
      <w:pPr>
        <w:numPr>
          <w:ilvl w:val="0"/>
          <w:numId w:val="3"/>
        </w:numPr>
        <w:rPr>
          <w:szCs w:val="24"/>
        </w:rPr>
      </w:pPr>
      <w:hyperlink r:id="rId17" w:history="1">
        <w:proofErr w:type="spellStart"/>
        <w:r w:rsidR="001E4516" w:rsidRPr="001E4516">
          <w:rPr>
            <w:rStyle w:val="Hyperlink"/>
            <w:szCs w:val="24"/>
          </w:rPr>
          <w:t>Wesberry</w:t>
        </w:r>
        <w:proofErr w:type="spellEnd"/>
        <w:r w:rsidR="001E4516" w:rsidRPr="001E4516">
          <w:rPr>
            <w:rStyle w:val="Hyperlink"/>
            <w:szCs w:val="24"/>
          </w:rPr>
          <w:t xml:space="preserve"> v. Sanders</w:t>
        </w:r>
      </w:hyperlink>
      <w:r w:rsidR="001E4516">
        <w:rPr>
          <w:szCs w:val="24"/>
        </w:rPr>
        <w:t xml:space="preserve"> (1964)</w:t>
      </w:r>
    </w:p>
    <w:p w14:paraId="7EC5D5F5" w14:textId="1B91B5D7" w:rsidR="001E4516" w:rsidRDefault="00D21CB5" w:rsidP="001E4516">
      <w:pPr>
        <w:numPr>
          <w:ilvl w:val="0"/>
          <w:numId w:val="3"/>
        </w:numPr>
        <w:rPr>
          <w:szCs w:val="24"/>
        </w:rPr>
      </w:pPr>
      <w:hyperlink r:id="rId18" w:history="1">
        <w:r w:rsidR="001E4516" w:rsidRPr="00D56195">
          <w:rPr>
            <w:rStyle w:val="Hyperlink"/>
            <w:szCs w:val="24"/>
          </w:rPr>
          <w:t>Reynolds v. Sims</w:t>
        </w:r>
      </w:hyperlink>
      <w:r w:rsidR="001E4516" w:rsidRPr="00D56195">
        <w:rPr>
          <w:szCs w:val="24"/>
        </w:rPr>
        <w:t xml:space="preserve"> (1964)</w:t>
      </w:r>
    </w:p>
    <w:p w14:paraId="325F1C13" w14:textId="733C9315" w:rsidR="001E4516" w:rsidRPr="001E4516" w:rsidRDefault="00D21CB5" w:rsidP="001E4516">
      <w:pPr>
        <w:numPr>
          <w:ilvl w:val="0"/>
          <w:numId w:val="3"/>
        </w:numPr>
        <w:rPr>
          <w:szCs w:val="24"/>
        </w:rPr>
      </w:pPr>
      <w:hyperlink r:id="rId19" w:history="1">
        <w:r w:rsidR="001E4516" w:rsidRPr="00D56195">
          <w:rPr>
            <w:rStyle w:val="Hyperlink"/>
            <w:szCs w:val="24"/>
          </w:rPr>
          <w:t>Harper v. Virginia State Board of Elections</w:t>
        </w:r>
      </w:hyperlink>
      <w:r w:rsidR="001E4516" w:rsidRPr="00D56195">
        <w:rPr>
          <w:szCs w:val="24"/>
        </w:rPr>
        <w:t xml:space="preserve"> (1966)</w:t>
      </w:r>
    </w:p>
    <w:p w14:paraId="7657FF68" w14:textId="5D9BF52D" w:rsidR="00932D24" w:rsidRDefault="00932D24" w:rsidP="00932D24">
      <w:pPr>
        <w:rPr>
          <w:szCs w:val="24"/>
        </w:rPr>
      </w:pPr>
    </w:p>
    <w:p w14:paraId="03931ADE" w14:textId="1FD1D11A" w:rsidR="00B031FD" w:rsidRDefault="00932D24" w:rsidP="001E4516">
      <w:pPr>
        <w:rPr>
          <w:b/>
          <w:szCs w:val="24"/>
        </w:rPr>
      </w:pPr>
      <w:r w:rsidRPr="00D56195">
        <w:rPr>
          <w:b/>
          <w:szCs w:val="24"/>
        </w:rPr>
        <w:t xml:space="preserve">January </w:t>
      </w:r>
      <w:r>
        <w:rPr>
          <w:b/>
          <w:szCs w:val="24"/>
        </w:rPr>
        <w:t>31</w:t>
      </w:r>
      <w:r w:rsidR="001E4516">
        <w:rPr>
          <w:b/>
          <w:szCs w:val="24"/>
        </w:rPr>
        <w:t>:</w:t>
      </w:r>
      <w:r w:rsidR="001E4516" w:rsidRPr="001E4516">
        <w:rPr>
          <w:bCs/>
          <w:szCs w:val="24"/>
        </w:rPr>
        <w:t xml:space="preserve"> </w:t>
      </w:r>
      <w:r w:rsidR="001E4516">
        <w:rPr>
          <w:bCs/>
          <w:szCs w:val="24"/>
        </w:rPr>
        <w:t xml:space="preserve"> </w:t>
      </w:r>
      <w:r w:rsidR="001E4516" w:rsidRPr="00932D24">
        <w:rPr>
          <w:bCs/>
          <w:szCs w:val="24"/>
        </w:rPr>
        <w:t>Malapportionment and Legislative Districting</w:t>
      </w:r>
    </w:p>
    <w:p w14:paraId="77FDE6D6" w14:textId="099166C8" w:rsidR="001E4516" w:rsidRPr="001E4516" w:rsidRDefault="00D21CB5" w:rsidP="001E4516">
      <w:pPr>
        <w:pStyle w:val="ListParagraph"/>
        <w:numPr>
          <w:ilvl w:val="0"/>
          <w:numId w:val="1"/>
        </w:numPr>
        <w:rPr>
          <w:bCs/>
          <w:szCs w:val="24"/>
        </w:rPr>
      </w:pPr>
      <w:hyperlink r:id="rId20" w:history="1">
        <w:r w:rsidR="001E4516" w:rsidRPr="001E4516">
          <w:rPr>
            <w:rStyle w:val="Hyperlink"/>
            <w:bCs/>
            <w:szCs w:val="24"/>
          </w:rPr>
          <w:t>Gaffney v Cummings</w:t>
        </w:r>
      </w:hyperlink>
      <w:r w:rsidR="001E4516" w:rsidRPr="001E4516">
        <w:rPr>
          <w:bCs/>
          <w:szCs w:val="24"/>
        </w:rPr>
        <w:t xml:space="preserve"> (1973) </w:t>
      </w:r>
    </w:p>
    <w:p w14:paraId="628D89FD" w14:textId="12ACD403" w:rsidR="001E4516" w:rsidRPr="001E4516" w:rsidRDefault="00D21CB5" w:rsidP="001E4516">
      <w:pPr>
        <w:pStyle w:val="ListParagraph"/>
        <w:numPr>
          <w:ilvl w:val="0"/>
          <w:numId w:val="1"/>
        </w:numPr>
        <w:rPr>
          <w:bCs/>
          <w:szCs w:val="24"/>
        </w:rPr>
      </w:pPr>
      <w:hyperlink r:id="rId21" w:history="1">
        <w:proofErr w:type="spellStart"/>
        <w:r w:rsidR="001E4516" w:rsidRPr="001E4516">
          <w:rPr>
            <w:rStyle w:val="Hyperlink"/>
            <w:bCs/>
            <w:szCs w:val="24"/>
          </w:rPr>
          <w:t>Karcher</w:t>
        </w:r>
        <w:proofErr w:type="spellEnd"/>
        <w:r w:rsidR="001E4516" w:rsidRPr="001E4516">
          <w:rPr>
            <w:rStyle w:val="Hyperlink"/>
            <w:bCs/>
            <w:szCs w:val="24"/>
          </w:rPr>
          <w:t xml:space="preserve"> v. Daggett</w:t>
        </w:r>
      </w:hyperlink>
      <w:r w:rsidR="001E4516" w:rsidRPr="001E4516">
        <w:rPr>
          <w:bCs/>
          <w:szCs w:val="24"/>
        </w:rPr>
        <w:t xml:space="preserve"> (1983) </w:t>
      </w:r>
    </w:p>
    <w:p w14:paraId="6AF39EA0" w14:textId="77777777" w:rsidR="001E4516" w:rsidRPr="00932D24" w:rsidRDefault="00D21CB5" w:rsidP="001E4516">
      <w:pPr>
        <w:numPr>
          <w:ilvl w:val="0"/>
          <w:numId w:val="1"/>
        </w:numPr>
        <w:rPr>
          <w:bCs/>
          <w:szCs w:val="24"/>
        </w:rPr>
      </w:pPr>
      <w:hyperlink r:id="rId22" w:history="1">
        <w:proofErr w:type="spellStart"/>
        <w:r w:rsidR="001E4516" w:rsidRPr="00D56195">
          <w:rPr>
            <w:rStyle w:val="Hyperlink"/>
            <w:bCs/>
            <w:szCs w:val="24"/>
          </w:rPr>
          <w:t>Evenwel</w:t>
        </w:r>
        <w:proofErr w:type="spellEnd"/>
        <w:r w:rsidR="001E4516" w:rsidRPr="00D56195">
          <w:rPr>
            <w:rStyle w:val="Hyperlink"/>
            <w:bCs/>
            <w:szCs w:val="24"/>
          </w:rPr>
          <w:t xml:space="preserve"> v Texas</w:t>
        </w:r>
      </w:hyperlink>
      <w:r w:rsidR="001E4516" w:rsidRPr="00D56195">
        <w:rPr>
          <w:bCs/>
          <w:szCs w:val="24"/>
        </w:rPr>
        <w:t xml:space="preserve"> (2016) (Read about the Census citizenship question </w:t>
      </w:r>
      <w:hyperlink r:id="rId23" w:history="1">
        <w:r w:rsidR="001E4516" w:rsidRPr="00D56195">
          <w:rPr>
            <w:rStyle w:val="Hyperlink"/>
            <w:bCs/>
            <w:szCs w:val="24"/>
          </w:rPr>
          <w:t>here</w:t>
        </w:r>
      </w:hyperlink>
      <w:r w:rsidR="001E4516" w:rsidRPr="00D56195">
        <w:rPr>
          <w:bCs/>
          <w:szCs w:val="24"/>
        </w:rPr>
        <w:t xml:space="preserve"> and </w:t>
      </w:r>
      <w:hyperlink r:id="rId24" w:history="1">
        <w:r w:rsidR="001E4516" w:rsidRPr="00D56195">
          <w:rPr>
            <w:rStyle w:val="Hyperlink"/>
            <w:bCs/>
            <w:szCs w:val="24"/>
          </w:rPr>
          <w:t>here</w:t>
        </w:r>
      </w:hyperlink>
      <w:r w:rsidR="001E4516" w:rsidRPr="00D56195">
        <w:rPr>
          <w:bCs/>
          <w:szCs w:val="24"/>
        </w:rPr>
        <w:t>)</w:t>
      </w:r>
    </w:p>
    <w:p w14:paraId="5D90FE76" w14:textId="1E7EDC7F" w:rsidR="00932D24" w:rsidRDefault="00932D24" w:rsidP="00932D24">
      <w:pPr>
        <w:rPr>
          <w:szCs w:val="24"/>
        </w:rPr>
      </w:pPr>
    </w:p>
    <w:p w14:paraId="6AA795DE" w14:textId="37278010" w:rsidR="00932D24" w:rsidRPr="00D56195" w:rsidRDefault="00932D24" w:rsidP="00932D24">
      <w:pPr>
        <w:rPr>
          <w:bCs/>
          <w:szCs w:val="24"/>
        </w:rPr>
      </w:pPr>
      <w:r>
        <w:rPr>
          <w:b/>
          <w:szCs w:val="24"/>
        </w:rPr>
        <w:t>February</w:t>
      </w:r>
      <w:r w:rsidRPr="00D56195">
        <w:rPr>
          <w:b/>
          <w:szCs w:val="24"/>
        </w:rPr>
        <w:t xml:space="preserve"> </w:t>
      </w:r>
      <w:r>
        <w:rPr>
          <w:b/>
          <w:szCs w:val="24"/>
        </w:rPr>
        <w:t>7</w:t>
      </w:r>
      <w:r w:rsidRPr="00D56195">
        <w:rPr>
          <w:b/>
          <w:szCs w:val="24"/>
        </w:rPr>
        <w:t xml:space="preserve">: </w:t>
      </w:r>
      <w:r w:rsidR="003B255A">
        <w:rPr>
          <w:bCs/>
          <w:szCs w:val="24"/>
        </w:rPr>
        <w:t>R</w:t>
      </w:r>
      <w:r w:rsidR="00D06F06">
        <w:rPr>
          <w:bCs/>
          <w:szCs w:val="24"/>
        </w:rPr>
        <w:t>acial Gerrymandering</w:t>
      </w:r>
      <w:r w:rsidR="003B255A">
        <w:rPr>
          <w:bCs/>
          <w:szCs w:val="24"/>
        </w:rPr>
        <w:t xml:space="preserve"> and the Constitution</w:t>
      </w:r>
    </w:p>
    <w:p w14:paraId="6182B5EC" w14:textId="6C3233EF" w:rsidR="001E4516" w:rsidRDefault="00D21CB5" w:rsidP="001E4516">
      <w:pPr>
        <w:numPr>
          <w:ilvl w:val="0"/>
          <w:numId w:val="9"/>
        </w:numPr>
        <w:rPr>
          <w:szCs w:val="24"/>
        </w:rPr>
      </w:pPr>
      <w:hyperlink r:id="rId25" w:history="1">
        <w:r w:rsidR="001E4516" w:rsidRPr="00D56195">
          <w:rPr>
            <w:rStyle w:val="Hyperlink"/>
            <w:szCs w:val="24"/>
          </w:rPr>
          <w:t>Shaw v. Reno</w:t>
        </w:r>
      </w:hyperlink>
      <w:r w:rsidR="001E4516">
        <w:rPr>
          <w:szCs w:val="24"/>
        </w:rPr>
        <w:t xml:space="preserve"> (1993)</w:t>
      </w:r>
    </w:p>
    <w:p w14:paraId="6E8A0D67" w14:textId="70090246" w:rsidR="001E4516" w:rsidRDefault="00D21CB5" w:rsidP="001E4516">
      <w:pPr>
        <w:numPr>
          <w:ilvl w:val="0"/>
          <w:numId w:val="9"/>
        </w:numPr>
        <w:rPr>
          <w:szCs w:val="24"/>
        </w:rPr>
      </w:pPr>
      <w:hyperlink r:id="rId26" w:history="1">
        <w:r w:rsidR="001E4516" w:rsidRPr="001E4516">
          <w:rPr>
            <w:rStyle w:val="Hyperlink"/>
            <w:szCs w:val="24"/>
          </w:rPr>
          <w:t>Miller v. Johnson</w:t>
        </w:r>
      </w:hyperlink>
      <w:r w:rsidR="001E4516">
        <w:rPr>
          <w:szCs w:val="24"/>
        </w:rPr>
        <w:t xml:space="preserve"> (1995)</w:t>
      </w:r>
    </w:p>
    <w:p w14:paraId="41310D1F" w14:textId="5453DA99" w:rsidR="001E4516" w:rsidRDefault="00D21CB5" w:rsidP="001E4516">
      <w:pPr>
        <w:numPr>
          <w:ilvl w:val="0"/>
          <w:numId w:val="9"/>
        </w:numPr>
        <w:rPr>
          <w:szCs w:val="24"/>
        </w:rPr>
      </w:pPr>
      <w:hyperlink r:id="rId27" w:history="1">
        <w:r w:rsidR="001E4516" w:rsidRPr="001E4516">
          <w:rPr>
            <w:rStyle w:val="Hyperlink"/>
            <w:szCs w:val="24"/>
          </w:rPr>
          <w:t>Bush v. Vera</w:t>
        </w:r>
      </w:hyperlink>
      <w:r w:rsidR="001E4516">
        <w:rPr>
          <w:szCs w:val="24"/>
        </w:rPr>
        <w:t xml:space="preserve"> (1996)</w:t>
      </w:r>
    </w:p>
    <w:p w14:paraId="79C80C03" w14:textId="77777777" w:rsidR="00B031FD" w:rsidRPr="00D56195" w:rsidRDefault="00B031FD" w:rsidP="00B031FD">
      <w:pPr>
        <w:rPr>
          <w:bCs/>
          <w:szCs w:val="24"/>
        </w:rPr>
      </w:pPr>
    </w:p>
    <w:p w14:paraId="3005FF82" w14:textId="6075087C" w:rsidR="00D06F06" w:rsidRDefault="00932D24" w:rsidP="00D06F06">
      <w:pPr>
        <w:rPr>
          <w:bCs/>
          <w:szCs w:val="24"/>
        </w:rPr>
      </w:pPr>
      <w:r>
        <w:rPr>
          <w:b/>
          <w:bCs/>
          <w:szCs w:val="24"/>
        </w:rPr>
        <w:t>February 14</w:t>
      </w:r>
      <w:r w:rsidR="00D06F06" w:rsidRPr="00D56195">
        <w:rPr>
          <w:b/>
          <w:szCs w:val="24"/>
        </w:rPr>
        <w:t xml:space="preserve">: </w:t>
      </w:r>
      <w:r w:rsidR="003B255A">
        <w:rPr>
          <w:bCs/>
          <w:szCs w:val="24"/>
        </w:rPr>
        <w:t>Partisan Gerrymandering and the Constitution</w:t>
      </w:r>
    </w:p>
    <w:p w14:paraId="7127F2D1" w14:textId="77777777" w:rsidR="00D06F06" w:rsidRPr="00D56195" w:rsidRDefault="00D21CB5" w:rsidP="00D06F06">
      <w:pPr>
        <w:numPr>
          <w:ilvl w:val="0"/>
          <w:numId w:val="5"/>
        </w:numPr>
        <w:rPr>
          <w:szCs w:val="24"/>
        </w:rPr>
      </w:pPr>
      <w:hyperlink r:id="rId28" w:history="1">
        <w:r w:rsidR="00D06F06" w:rsidRPr="001E4516">
          <w:rPr>
            <w:rStyle w:val="Hyperlink"/>
            <w:szCs w:val="24"/>
          </w:rPr>
          <w:t xml:space="preserve">Davis v. </w:t>
        </w:r>
        <w:proofErr w:type="spellStart"/>
        <w:r w:rsidR="00D06F06" w:rsidRPr="001E4516">
          <w:rPr>
            <w:rStyle w:val="Hyperlink"/>
            <w:szCs w:val="24"/>
          </w:rPr>
          <w:t>Bandemer</w:t>
        </w:r>
        <w:proofErr w:type="spellEnd"/>
      </w:hyperlink>
      <w:r w:rsidR="00D06F06" w:rsidRPr="00D56195">
        <w:rPr>
          <w:szCs w:val="24"/>
        </w:rPr>
        <w:t xml:space="preserve"> (1986)</w:t>
      </w:r>
    </w:p>
    <w:p w14:paraId="249B3EE7" w14:textId="77777777" w:rsidR="00D06F06" w:rsidRDefault="00D21CB5" w:rsidP="00D06F06">
      <w:pPr>
        <w:numPr>
          <w:ilvl w:val="0"/>
          <w:numId w:val="5"/>
        </w:numPr>
        <w:rPr>
          <w:szCs w:val="24"/>
        </w:rPr>
      </w:pPr>
      <w:hyperlink r:id="rId29" w:history="1">
        <w:proofErr w:type="spellStart"/>
        <w:r w:rsidR="00D06F06" w:rsidRPr="001E4516">
          <w:rPr>
            <w:rStyle w:val="Hyperlink"/>
            <w:szCs w:val="24"/>
          </w:rPr>
          <w:t>Vieth</w:t>
        </w:r>
        <w:proofErr w:type="spellEnd"/>
        <w:r w:rsidR="00D06F06" w:rsidRPr="001E4516">
          <w:rPr>
            <w:rStyle w:val="Hyperlink"/>
            <w:szCs w:val="24"/>
          </w:rPr>
          <w:t xml:space="preserve"> v. </w:t>
        </w:r>
        <w:proofErr w:type="spellStart"/>
        <w:r w:rsidR="00D06F06" w:rsidRPr="001E4516">
          <w:rPr>
            <w:rStyle w:val="Hyperlink"/>
            <w:szCs w:val="24"/>
          </w:rPr>
          <w:t>Jubelirer</w:t>
        </w:r>
        <w:proofErr w:type="spellEnd"/>
      </w:hyperlink>
      <w:r w:rsidR="00D06F06" w:rsidRPr="00D56195">
        <w:rPr>
          <w:szCs w:val="24"/>
        </w:rPr>
        <w:t xml:space="preserve"> (2004)</w:t>
      </w:r>
    </w:p>
    <w:p w14:paraId="72C8EADF" w14:textId="77777777" w:rsidR="00D06F06" w:rsidRPr="00B031FD" w:rsidRDefault="00D21CB5" w:rsidP="00D06F06">
      <w:pPr>
        <w:numPr>
          <w:ilvl w:val="0"/>
          <w:numId w:val="5"/>
        </w:numPr>
        <w:rPr>
          <w:bCs/>
          <w:szCs w:val="24"/>
        </w:rPr>
      </w:pPr>
      <w:hyperlink r:id="rId30" w:history="1">
        <w:r w:rsidR="00D06F06" w:rsidRPr="00B031FD">
          <w:rPr>
            <w:rStyle w:val="Hyperlink"/>
            <w:szCs w:val="24"/>
          </w:rPr>
          <w:t xml:space="preserve">Gill v. </w:t>
        </w:r>
        <w:proofErr w:type="spellStart"/>
        <w:r w:rsidR="00D06F06" w:rsidRPr="00B031FD">
          <w:rPr>
            <w:rStyle w:val="Hyperlink"/>
            <w:szCs w:val="24"/>
          </w:rPr>
          <w:t>Whitford</w:t>
        </w:r>
        <w:proofErr w:type="spellEnd"/>
      </w:hyperlink>
      <w:r w:rsidR="00D06F06" w:rsidRPr="00B031FD">
        <w:rPr>
          <w:szCs w:val="24"/>
        </w:rPr>
        <w:t xml:space="preserve"> (2018)</w:t>
      </w:r>
      <w:r w:rsidR="00D06F06" w:rsidRPr="00B031FD">
        <w:rPr>
          <w:bCs/>
          <w:szCs w:val="24"/>
        </w:rPr>
        <w:t xml:space="preserve"> </w:t>
      </w:r>
    </w:p>
    <w:p w14:paraId="20E76DBE" w14:textId="77777777" w:rsidR="00D06F06" w:rsidRPr="001E4516" w:rsidRDefault="00D21CB5" w:rsidP="00D06F06">
      <w:pPr>
        <w:numPr>
          <w:ilvl w:val="0"/>
          <w:numId w:val="5"/>
        </w:numPr>
        <w:rPr>
          <w:szCs w:val="24"/>
        </w:rPr>
      </w:pPr>
      <w:hyperlink r:id="rId31" w:history="1">
        <w:proofErr w:type="spellStart"/>
        <w:r w:rsidR="00D06F06" w:rsidRPr="00D56195">
          <w:rPr>
            <w:rStyle w:val="Hyperlink"/>
            <w:szCs w:val="24"/>
          </w:rPr>
          <w:t>Rucho</w:t>
        </w:r>
        <w:proofErr w:type="spellEnd"/>
        <w:r w:rsidR="00D06F06" w:rsidRPr="00D56195">
          <w:rPr>
            <w:rStyle w:val="Hyperlink"/>
            <w:szCs w:val="24"/>
          </w:rPr>
          <w:t xml:space="preserve"> v. Common Cause</w:t>
        </w:r>
      </w:hyperlink>
      <w:r w:rsidR="00D06F06" w:rsidRPr="00D56195">
        <w:rPr>
          <w:szCs w:val="24"/>
        </w:rPr>
        <w:t xml:space="preserve"> (2019</w:t>
      </w:r>
      <w:r w:rsidR="00D06F06">
        <w:rPr>
          <w:szCs w:val="24"/>
        </w:rPr>
        <w:t>)</w:t>
      </w:r>
    </w:p>
    <w:p w14:paraId="688E53C1" w14:textId="6969C7E5" w:rsidR="00932D24" w:rsidRDefault="00932D24" w:rsidP="00D06F06">
      <w:pPr>
        <w:rPr>
          <w:szCs w:val="24"/>
        </w:rPr>
      </w:pPr>
    </w:p>
    <w:p w14:paraId="64F36A45" w14:textId="032BAD6E" w:rsidR="00372C1D" w:rsidRDefault="00932D24" w:rsidP="00372C1D">
      <w:pPr>
        <w:rPr>
          <w:bCs/>
          <w:szCs w:val="24"/>
        </w:rPr>
      </w:pPr>
      <w:r>
        <w:rPr>
          <w:b/>
          <w:szCs w:val="24"/>
        </w:rPr>
        <w:t>February</w:t>
      </w:r>
      <w:r w:rsidRPr="00D56195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="001E4516">
        <w:rPr>
          <w:b/>
          <w:szCs w:val="24"/>
        </w:rPr>
        <w:t>1</w:t>
      </w:r>
      <w:r w:rsidRPr="00D56195">
        <w:rPr>
          <w:b/>
          <w:szCs w:val="24"/>
        </w:rPr>
        <w:t>:</w:t>
      </w:r>
      <w:r>
        <w:rPr>
          <w:b/>
          <w:szCs w:val="24"/>
        </w:rPr>
        <w:t xml:space="preserve">  </w:t>
      </w:r>
      <w:r w:rsidR="00E5235B">
        <w:rPr>
          <w:bCs/>
          <w:szCs w:val="24"/>
        </w:rPr>
        <w:t>Future Limitations</w:t>
      </w:r>
      <w:r w:rsidR="003B255A">
        <w:rPr>
          <w:bCs/>
          <w:szCs w:val="24"/>
        </w:rPr>
        <w:t xml:space="preserve"> on Partisan</w:t>
      </w:r>
      <w:r w:rsidR="00372C1D" w:rsidRPr="00D56195">
        <w:rPr>
          <w:bCs/>
          <w:szCs w:val="24"/>
        </w:rPr>
        <w:t xml:space="preserve"> Gerrymanderin</w:t>
      </w:r>
      <w:r w:rsidR="00372C1D">
        <w:rPr>
          <w:bCs/>
          <w:szCs w:val="24"/>
        </w:rPr>
        <w:t>g</w:t>
      </w:r>
    </w:p>
    <w:p w14:paraId="125E0D6F" w14:textId="3DA8F57B" w:rsidR="003B255A" w:rsidRDefault="00D21CB5" w:rsidP="00372C1D">
      <w:pPr>
        <w:numPr>
          <w:ilvl w:val="0"/>
          <w:numId w:val="9"/>
        </w:numPr>
        <w:rPr>
          <w:szCs w:val="24"/>
        </w:rPr>
      </w:pPr>
      <w:hyperlink r:id="rId32" w:history="1">
        <w:r w:rsidR="003B255A" w:rsidRPr="00D56195">
          <w:rPr>
            <w:rStyle w:val="Hyperlink"/>
            <w:iCs/>
            <w:szCs w:val="24"/>
          </w:rPr>
          <w:t>Cox v. Larios</w:t>
        </w:r>
      </w:hyperlink>
      <w:r w:rsidR="003B255A" w:rsidRPr="00D56195">
        <w:rPr>
          <w:szCs w:val="24"/>
        </w:rPr>
        <w:t xml:space="preserve"> (2004)  </w:t>
      </w:r>
    </w:p>
    <w:p w14:paraId="15DE4316" w14:textId="7A82AC67" w:rsidR="00E5235B" w:rsidRPr="003B255A" w:rsidRDefault="00D21CB5" w:rsidP="00372C1D">
      <w:pPr>
        <w:numPr>
          <w:ilvl w:val="0"/>
          <w:numId w:val="9"/>
        </w:numPr>
        <w:rPr>
          <w:szCs w:val="24"/>
        </w:rPr>
      </w:pPr>
      <w:hyperlink r:id="rId33" w:history="1">
        <w:r w:rsidR="00E5235B" w:rsidRPr="00E5235B">
          <w:rPr>
            <w:rStyle w:val="Hyperlink"/>
            <w:szCs w:val="24"/>
          </w:rPr>
          <w:t>Arizona State Legislature v. Arizona. Independent Redistricting Commission</w:t>
        </w:r>
      </w:hyperlink>
      <w:r w:rsidR="00E5235B">
        <w:rPr>
          <w:szCs w:val="24"/>
        </w:rPr>
        <w:t xml:space="preserve"> (</w:t>
      </w:r>
      <w:r w:rsidR="00E5235B" w:rsidRPr="00E5235B">
        <w:rPr>
          <w:szCs w:val="24"/>
        </w:rPr>
        <w:t>2015</w:t>
      </w:r>
      <w:r w:rsidR="00E5235B">
        <w:rPr>
          <w:szCs w:val="24"/>
        </w:rPr>
        <w:t>)</w:t>
      </w:r>
    </w:p>
    <w:p w14:paraId="7E8A30B7" w14:textId="48BAA8C8" w:rsidR="00932D24" w:rsidRPr="00372C1D" w:rsidRDefault="00D21CB5" w:rsidP="00932D24">
      <w:pPr>
        <w:numPr>
          <w:ilvl w:val="0"/>
          <w:numId w:val="5"/>
        </w:numPr>
        <w:rPr>
          <w:iCs/>
          <w:szCs w:val="24"/>
        </w:rPr>
      </w:pPr>
      <w:hyperlink r:id="rId34" w:history="1">
        <w:r w:rsidR="00372C1D" w:rsidRPr="008E7751">
          <w:rPr>
            <w:rStyle w:val="Hyperlink"/>
            <w:iCs/>
            <w:szCs w:val="24"/>
          </w:rPr>
          <w:t>League of Women Voters of Pennsylvania v. Commonwealth of Pennsylvania</w:t>
        </w:r>
      </w:hyperlink>
      <w:r w:rsidR="00372C1D" w:rsidRPr="00D56195">
        <w:rPr>
          <w:iCs/>
          <w:szCs w:val="24"/>
        </w:rPr>
        <w:t xml:space="preserve"> (2018)</w:t>
      </w:r>
    </w:p>
    <w:p w14:paraId="5A308C6C" w14:textId="1387FE41" w:rsidR="001E4516" w:rsidRDefault="001E4516" w:rsidP="00932D24">
      <w:pPr>
        <w:rPr>
          <w:szCs w:val="24"/>
        </w:rPr>
      </w:pPr>
    </w:p>
    <w:p w14:paraId="6331B01E" w14:textId="23FDF2D0" w:rsidR="001E4516" w:rsidRPr="001E4516" w:rsidRDefault="001E4516" w:rsidP="00932D24">
      <w:pPr>
        <w:rPr>
          <w:bCs/>
          <w:snapToGrid/>
          <w:szCs w:val="24"/>
        </w:rPr>
      </w:pPr>
      <w:r>
        <w:rPr>
          <w:b/>
          <w:szCs w:val="24"/>
        </w:rPr>
        <w:t>February</w:t>
      </w:r>
      <w:r w:rsidRPr="00D56195">
        <w:rPr>
          <w:b/>
          <w:szCs w:val="24"/>
        </w:rPr>
        <w:t xml:space="preserve"> </w:t>
      </w:r>
      <w:r>
        <w:rPr>
          <w:b/>
          <w:szCs w:val="24"/>
        </w:rPr>
        <w:t>28</w:t>
      </w:r>
      <w:r w:rsidRPr="00D56195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="00372C1D" w:rsidRPr="00932D24">
        <w:rPr>
          <w:szCs w:val="24"/>
        </w:rPr>
        <w:t>Midterm Review (Midterm</w:t>
      </w:r>
      <w:r w:rsidR="00372C1D">
        <w:rPr>
          <w:szCs w:val="24"/>
        </w:rPr>
        <w:t xml:space="preserve"> on March</w:t>
      </w:r>
      <w:r w:rsidR="00372C1D" w:rsidRPr="00932D24">
        <w:rPr>
          <w:szCs w:val="24"/>
        </w:rPr>
        <w:t xml:space="preserve"> </w:t>
      </w:r>
      <w:r w:rsidR="00372C1D">
        <w:rPr>
          <w:szCs w:val="24"/>
        </w:rPr>
        <w:t>4th</w:t>
      </w:r>
      <w:r w:rsidR="00372C1D" w:rsidRPr="00932D24">
        <w:rPr>
          <w:szCs w:val="24"/>
        </w:rPr>
        <w:t>)</w:t>
      </w:r>
    </w:p>
    <w:p w14:paraId="1F7BD599" w14:textId="77777777" w:rsidR="00B031FD" w:rsidRPr="00D56195" w:rsidRDefault="00B031FD" w:rsidP="00B031FD">
      <w:pPr>
        <w:rPr>
          <w:szCs w:val="24"/>
        </w:rPr>
      </w:pPr>
    </w:p>
    <w:p w14:paraId="423B5A81" w14:textId="6B374FBD" w:rsidR="00932D24" w:rsidRDefault="00932D24" w:rsidP="00B031FD">
      <w:pPr>
        <w:rPr>
          <w:szCs w:val="24"/>
        </w:rPr>
      </w:pPr>
      <w:r w:rsidRPr="00D56195">
        <w:rPr>
          <w:b/>
          <w:bCs/>
          <w:szCs w:val="24"/>
        </w:rPr>
        <w:t xml:space="preserve">March </w:t>
      </w:r>
      <w:r>
        <w:rPr>
          <w:b/>
          <w:bCs/>
          <w:szCs w:val="24"/>
        </w:rPr>
        <w:t>5</w:t>
      </w:r>
      <w:r w:rsidRPr="00D56195">
        <w:rPr>
          <w:b/>
          <w:bCs/>
          <w:szCs w:val="24"/>
        </w:rPr>
        <w:t>-</w:t>
      </w:r>
      <w:r>
        <w:rPr>
          <w:b/>
          <w:bCs/>
          <w:szCs w:val="24"/>
        </w:rPr>
        <w:t>13</w:t>
      </w:r>
      <w:r w:rsidRPr="00D56195">
        <w:rPr>
          <w:b/>
          <w:bCs/>
          <w:szCs w:val="24"/>
        </w:rPr>
        <w:t xml:space="preserve">: </w:t>
      </w:r>
      <w:r w:rsidRPr="00D56195">
        <w:rPr>
          <w:szCs w:val="24"/>
        </w:rPr>
        <w:t>Spring Break</w:t>
      </w:r>
      <w:r>
        <w:rPr>
          <w:szCs w:val="24"/>
        </w:rPr>
        <w:t>/Instruction suspended</w:t>
      </w:r>
    </w:p>
    <w:p w14:paraId="43FAEC50" w14:textId="0C488D36" w:rsidR="00D06F06" w:rsidRDefault="00D06F06" w:rsidP="00B031FD">
      <w:pPr>
        <w:rPr>
          <w:szCs w:val="24"/>
        </w:rPr>
      </w:pPr>
    </w:p>
    <w:p w14:paraId="6FB5FF8D" w14:textId="3D643646" w:rsidR="00D06F06" w:rsidRDefault="00D06F06" w:rsidP="00D06F06">
      <w:pPr>
        <w:rPr>
          <w:b/>
          <w:szCs w:val="24"/>
        </w:rPr>
      </w:pPr>
      <w:r>
        <w:rPr>
          <w:b/>
          <w:szCs w:val="24"/>
        </w:rPr>
        <w:t>March</w:t>
      </w:r>
      <w:r w:rsidRPr="00D56195">
        <w:rPr>
          <w:b/>
          <w:szCs w:val="24"/>
        </w:rPr>
        <w:t xml:space="preserve"> </w:t>
      </w:r>
      <w:r>
        <w:rPr>
          <w:b/>
          <w:szCs w:val="24"/>
        </w:rPr>
        <w:t>14</w:t>
      </w:r>
      <w:r w:rsidRPr="00D56195">
        <w:rPr>
          <w:b/>
          <w:szCs w:val="24"/>
        </w:rPr>
        <w:t>:</w:t>
      </w:r>
      <w:r>
        <w:rPr>
          <w:b/>
          <w:szCs w:val="24"/>
        </w:rPr>
        <w:t xml:space="preserve">  </w:t>
      </w:r>
      <w:r w:rsidRPr="00D56195">
        <w:rPr>
          <w:bCs/>
          <w:szCs w:val="24"/>
        </w:rPr>
        <w:t xml:space="preserve">Voting Rights Act, Section </w:t>
      </w:r>
      <w:r>
        <w:rPr>
          <w:bCs/>
          <w:szCs w:val="24"/>
        </w:rPr>
        <w:t>5</w:t>
      </w:r>
    </w:p>
    <w:p w14:paraId="13A5CCAB" w14:textId="77777777" w:rsidR="00D06F06" w:rsidRPr="00D56195" w:rsidRDefault="00D21CB5" w:rsidP="00D06F06">
      <w:pPr>
        <w:numPr>
          <w:ilvl w:val="0"/>
          <w:numId w:val="7"/>
        </w:numPr>
        <w:rPr>
          <w:szCs w:val="24"/>
        </w:rPr>
      </w:pPr>
      <w:hyperlink r:id="rId35" w:history="1">
        <w:r w:rsidR="00D06F06" w:rsidRPr="00D56195">
          <w:rPr>
            <w:rStyle w:val="Hyperlink"/>
            <w:szCs w:val="24"/>
          </w:rPr>
          <w:t>Allen v. State Board of Elections</w:t>
        </w:r>
      </w:hyperlink>
      <w:r w:rsidR="00D06F06" w:rsidRPr="00D56195">
        <w:rPr>
          <w:szCs w:val="24"/>
        </w:rPr>
        <w:t xml:space="preserve"> (1969)</w:t>
      </w:r>
    </w:p>
    <w:p w14:paraId="5AA97AD6" w14:textId="77777777" w:rsidR="00D06F06" w:rsidRPr="00D56195" w:rsidRDefault="00D21CB5" w:rsidP="00D06F06">
      <w:pPr>
        <w:numPr>
          <w:ilvl w:val="0"/>
          <w:numId w:val="7"/>
        </w:numPr>
        <w:rPr>
          <w:szCs w:val="24"/>
        </w:rPr>
      </w:pPr>
      <w:hyperlink r:id="rId36" w:history="1">
        <w:r w:rsidR="00D06F06" w:rsidRPr="00D56195">
          <w:rPr>
            <w:rStyle w:val="Hyperlink"/>
            <w:szCs w:val="24"/>
          </w:rPr>
          <w:t>Beer v. United States</w:t>
        </w:r>
      </w:hyperlink>
      <w:r w:rsidR="00D06F06" w:rsidRPr="00D56195">
        <w:rPr>
          <w:szCs w:val="24"/>
        </w:rPr>
        <w:t xml:space="preserve"> (1976)</w:t>
      </w:r>
    </w:p>
    <w:p w14:paraId="32DA3EDB" w14:textId="77777777" w:rsidR="00D06F06" w:rsidRDefault="00D21CB5" w:rsidP="00D06F06">
      <w:pPr>
        <w:numPr>
          <w:ilvl w:val="0"/>
          <w:numId w:val="7"/>
        </w:numPr>
        <w:rPr>
          <w:szCs w:val="24"/>
        </w:rPr>
      </w:pPr>
      <w:hyperlink r:id="rId37" w:history="1">
        <w:r w:rsidR="00D06F06" w:rsidRPr="00D56195">
          <w:rPr>
            <w:rStyle w:val="Hyperlink"/>
            <w:szCs w:val="24"/>
          </w:rPr>
          <w:t>Georgia v. Ashcroft</w:t>
        </w:r>
      </w:hyperlink>
      <w:r w:rsidR="00D06F06" w:rsidRPr="00D56195">
        <w:rPr>
          <w:szCs w:val="24"/>
        </w:rPr>
        <w:t xml:space="preserve"> (2003)</w:t>
      </w:r>
    </w:p>
    <w:p w14:paraId="79AA2C99" w14:textId="77777777" w:rsidR="00D06F06" w:rsidRPr="00932D24" w:rsidRDefault="00D21CB5" w:rsidP="00D06F06">
      <w:pPr>
        <w:widowControl/>
        <w:numPr>
          <w:ilvl w:val="0"/>
          <w:numId w:val="7"/>
        </w:numPr>
        <w:rPr>
          <w:snapToGrid/>
          <w:szCs w:val="24"/>
        </w:rPr>
      </w:pPr>
      <w:hyperlink r:id="rId38" w:history="1">
        <w:r w:rsidR="00D06F06" w:rsidRPr="00AD2317">
          <w:rPr>
            <w:rStyle w:val="Hyperlink"/>
            <w:szCs w:val="24"/>
          </w:rPr>
          <w:t>Shelby County v. Holder</w:t>
        </w:r>
      </w:hyperlink>
      <w:r w:rsidR="00D06F06" w:rsidRPr="00AD2317">
        <w:rPr>
          <w:szCs w:val="24"/>
        </w:rPr>
        <w:t xml:space="preserve"> (2013)</w:t>
      </w:r>
    </w:p>
    <w:p w14:paraId="31E3CBA7" w14:textId="61A964C1" w:rsidR="00932D24" w:rsidRDefault="00932D24" w:rsidP="00B031FD">
      <w:pPr>
        <w:rPr>
          <w:b/>
          <w:szCs w:val="24"/>
        </w:rPr>
      </w:pPr>
    </w:p>
    <w:p w14:paraId="74396C1F" w14:textId="00B3DDFA" w:rsidR="00932D24" w:rsidRDefault="00932D24" w:rsidP="00B031FD">
      <w:pPr>
        <w:rPr>
          <w:b/>
          <w:szCs w:val="24"/>
        </w:rPr>
      </w:pPr>
      <w:r>
        <w:rPr>
          <w:b/>
          <w:szCs w:val="24"/>
        </w:rPr>
        <w:t>March</w:t>
      </w:r>
      <w:r w:rsidRPr="00D56195">
        <w:rPr>
          <w:b/>
          <w:szCs w:val="24"/>
        </w:rPr>
        <w:t xml:space="preserve"> </w:t>
      </w:r>
      <w:r w:rsidR="00E5235B">
        <w:rPr>
          <w:b/>
          <w:szCs w:val="24"/>
        </w:rPr>
        <w:t>21</w:t>
      </w:r>
      <w:r w:rsidRPr="00D56195">
        <w:rPr>
          <w:b/>
          <w:szCs w:val="24"/>
        </w:rPr>
        <w:t>:</w:t>
      </w:r>
      <w:r>
        <w:rPr>
          <w:b/>
          <w:szCs w:val="24"/>
        </w:rPr>
        <w:t xml:space="preserve">  </w:t>
      </w:r>
      <w:r w:rsidRPr="00D56195">
        <w:rPr>
          <w:bCs/>
          <w:szCs w:val="24"/>
        </w:rPr>
        <w:t>Voting Rights Act, Section 2</w:t>
      </w:r>
    </w:p>
    <w:p w14:paraId="5937E119" w14:textId="1ACF7631" w:rsidR="00932D24" w:rsidRPr="00D56195" w:rsidRDefault="00D21CB5" w:rsidP="00932D24">
      <w:pPr>
        <w:numPr>
          <w:ilvl w:val="0"/>
          <w:numId w:val="15"/>
        </w:numPr>
        <w:rPr>
          <w:szCs w:val="24"/>
        </w:rPr>
      </w:pPr>
      <w:hyperlink r:id="rId39" w:history="1">
        <w:r w:rsidR="00932D24" w:rsidRPr="001E4516">
          <w:rPr>
            <w:rStyle w:val="Hyperlink"/>
            <w:szCs w:val="24"/>
          </w:rPr>
          <w:t xml:space="preserve">Thornburg v. </w:t>
        </w:r>
        <w:proofErr w:type="spellStart"/>
        <w:r w:rsidR="00932D24" w:rsidRPr="001E4516">
          <w:rPr>
            <w:rStyle w:val="Hyperlink"/>
            <w:szCs w:val="24"/>
          </w:rPr>
          <w:t>Gingles</w:t>
        </w:r>
        <w:proofErr w:type="spellEnd"/>
      </w:hyperlink>
      <w:r w:rsidR="00932D24" w:rsidRPr="00D56195">
        <w:rPr>
          <w:szCs w:val="24"/>
        </w:rPr>
        <w:t xml:space="preserve"> (1986) </w:t>
      </w:r>
    </w:p>
    <w:p w14:paraId="4FC35792" w14:textId="5A92BE77" w:rsidR="00932D24" w:rsidRPr="00D56195" w:rsidRDefault="00D21CB5" w:rsidP="00932D24">
      <w:pPr>
        <w:numPr>
          <w:ilvl w:val="0"/>
          <w:numId w:val="15"/>
        </w:numPr>
        <w:rPr>
          <w:szCs w:val="24"/>
        </w:rPr>
      </w:pPr>
      <w:hyperlink r:id="rId40" w:history="1">
        <w:r w:rsidR="00932D24" w:rsidRPr="001E4516">
          <w:rPr>
            <w:rStyle w:val="Hyperlink"/>
            <w:szCs w:val="24"/>
          </w:rPr>
          <w:t>Holder v. Hall</w:t>
        </w:r>
      </w:hyperlink>
      <w:r w:rsidR="00932D24" w:rsidRPr="00D56195">
        <w:rPr>
          <w:szCs w:val="24"/>
        </w:rPr>
        <w:t xml:space="preserve"> (1994) </w:t>
      </w:r>
    </w:p>
    <w:p w14:paraId="14034D90" w14:textId="253CAF35" w:rsidR="00932D24" w:rsidRDefault="00D21CB5" w:rsidP="00932D24">
      <w:pPr>
        <w:numPr>
          <w:ilvl w:val="0"/>
          <w:numId w:val="15"/>
        </w:numPr>
        <w:rPr>
          <w:szCs w:val="24"/>
        </w:rPr>
      </w:pPr>
      <w:hyperlink r:id="rId41" w:history="1">
        <w:r w:rsidR="00932D24" w:rsidRPr="001E4516">
          <w:rPr>
            <w:rStyle w:val="Hyperlink"/>
            <w:szCs w:val="24"/>
          </w:rPr>
          <w:t xml:space="preserve">Johnson v. </w:t>
        </w:r>
        <w:proofErr w:type="spellStart"/>
        <w:r w:rsidR="00932D24" w:rsidRPr="001E4516">
          <w:rPr>
            <w:rStyle w:val="Hyperlink"/>
            <w:szCs w:val="24"/>
          </w:rPr>
          <w:t>DeGrandy</w:t>
        </w:r>
        <w:proofErr w:type="spellEnd"/>
      </w:hyperlink>
      <w:r w:rsidR="00932D24" w:rsidRPr="00D56195">
        <w:rPr>
          <w:szCs w:val="24"/>
        </w:rPr>
        <w:t xml:space="preserve"> (1994) </w:t>
      </w:r>
    </w:p>
    <w:p w14:paraId="4553AC88" w14:textId="77777777" w:rsidR="00932D24" w:rsidRDefault="00932D24" w:rsidP="00B031FD">
      <w:pPr>
        <w:rPr>
          <w:b/>
          <w:szCs w:val="24"/>
        </w:rPr>
      </w:pPr>
    </w:p>
    <w:p w14:paraId="09C8E56F" w14:textId="24C911BF" w:rsidR="00932D24" w:rsidRPr="00D56195" w:rsidRDefault="00932D24" w:rsidP="00932D24">
      <w:pPr>
        <w:rPr>
          <w:b/>
          <w:szCs w:val="24"/>
        </w:rPr>
      </w:pPr>
      <w:r>
        <w:rPr>
          <w:b/>
          <w:szCs w:val="24"/>
        </w:rPr>
        <w:t>March</w:t>
      </w:r>
      <w:r w:rsidRPr="00D56195">
        <w:rPr>
          <w:b/>
          <w:szCs w:val="24"/>
        </w:rPr>
        <w:t xml:space="preserve"> </w:t>
      </w:r>
      <w:r w:rsidR="00E5235B">
        <w:rPr>
          <w:b/>
          <w:bCs/>
          <w:szCs w:val="24"/>
        </w:rPr>
        <w:t>28</w:t>
      </w:r>
      <w:r w:rsidRPr="00D56195">
        <w:rPr>
          <w:b/>
          <w:szCs w:val="24"/>
        </w:rPr>
        <w:t xml:space="preserve">: </w:t>
      </w:r>
      <w:r w:rsidRPr="00D56195">
        <w:rPr>
          <w:bCs/>
          <w:szCs w:val="24"/>
        </w:rPr>
        <w:t>Voting Rights Act, Section 2</w:t>
      </w:r>
      <w:r>
        <w:rPr>
          <w:bCs/>
          <w:szCs w:val="24"/>
        </w:rPr>
        <w:t xml:space="preserve"> (cont.)</w:t>
      </w:r>
    </w:p>
    <w:p w14:paraId="6588B278" w14:textId="28867665" w:rsidR="00932D24" w:rsidRPr="00D56195" w:rsidRDefault="00D21CB5" w:rsidP="00932D24">
      <w:pPr>
        <w:numPr>
          <w:ilvl w:val="0"/>
          <w:numId w:val="8"/>
        </w:numPr>
        <w:rPr>
          <w:szCs w:val="24"/>
        </w:rPr>
      </w:pPr>
      <w:hyperlink r:id="rId42" w:history="1">
        <w:r w:rsidR="00932D24" w:rsidRPr="001E4516">
          <w:rPr>
            <w:rStyle w:val="Hyperlink"/>
            <w:szCs w:val="24"/>
          </w:rPr>
          <w:t>League of United Latin American Citizens v. Perry</w:t>
        </w:r>
      </w:hyperlink>
      <w:r w:rsidR="00932D24">
        <w:rPr>
          <w:szCs w:val="24"/>
        </w:rPr>
        <w:t xml:space="preserve"> (2006)</w:t>
      </w:r>
    </w:p>
    <w:p w14:paraId="48338EB8" w14:textId="4B0D4C72" w:rsidR="00932D24" w:rsidRDefault="00D21CB5" w:rsidP="00932D24">
      <w:pPr>
        <w:numPr>
          <w:ilvl w:val="0"/>
          <w:numId w:val="8"/>
        </w:numPr>
        <w:rPr>
          <w:szCs w:val="24"/>
        </w:rPr>
      </w:pPr>
      <w:hyperlink r:id="rId43" w:history="1">
        <w:r w:rsidR="00932D24" w:rsidRPr="00D56195">
          <w:rPr>
            <w:rStyle w:val="Hyperlink"/>
            <w:szCs w:val="24"/>
          </w:rPr>
          <w:t>Bartlett v. Strickland</w:t>
        </w:r>
      </w:hyperlink>
      <w:r w:rsidR="00932D24" w:rsidRPr="00D56195">
        <w:rPr>
          <w:szCs w:val="24"/>
        </w:rPr>
        <w:t xml:space="preserve"> (2009)</w:t>
      </w:r>
    </w:p>
    <w:p w14:paraId="4F49AD3A" w14:textId="004199B7" w:rsidR="00932D24" w:rsidRDefault="00D21CB5" w:rsidP="00932D24">
      <w:pPr>
        <w:numPr>
          <w:ilvl w:val="0"/>
          <w:numId w:val="8"/>
        </w:numPr>
        <w:rPr>
          <w:szCs w:val="24"/>
        </w:rPr>
      </w:pPr>
      <w:hyperlink r:id="rId44" w:history="1">
        <w:r w:rsidR="00932D24" w:rsidRPr="001E4516">
          <w:rPr>
            <w:rStyle w:val="Hyperlink"/>
            <w:szCs w:val="24"/>
          </w:rPr>
          <w:t>Cooper v. Harris</w:t>
        </w:r>
      </w:hyperlink>
      <w:r w:rsidR="00932D24">
        <w:rPr>
          <w:szCs w:val="24"/>
        </w:rPr>
        <w:t xml:space="preserve"> (2017)</w:t>
      </w:r>
    </w:p>
    <w:p w14:paraId="447B9CE1" w14:textId="77777777" w:rsidR="003E4336" w:rsidRDefault="003E4336" w:rsidP="00B031FD">
      <w:pPr>
        <w:rPr>
          <w:b/>
          <w:szCs w:val="24"/>
        </w:rPr>
      </w:pPr>
    </w:p>
    <w:p w14:paraId="6CBE2379" w14:textId="347E0874" w:rsidR="00B031FD" w:rsidRDefault="000E2678" w:rsidP="000E2678">
      <w:pPr>
        <w:rPr>
          <w:b/>
          <w:szCs w:val="24"/>
        </w:rPr>
      </w:pPr>
      <w:r>
        <w:rPr>
          <w:b/>
          <w:szCs w:val="24"/>
        </w:rPr>
        <w:t>April</w:t>
      </w:r>
      <w:r w:rsidR="00443301">
        <w:rPr>
          <w:b/>
          <w:szCs w:val="24"/>
        </w:rPr>
        <w:t xml:space="preserve"> 4</w:t>
      </w:r>
      <w:r w:rsidR="00B031FD" w:rsidRPr="00D56195">
        <w:rPr>
          <w:b/>
          <w:szCs w:val="24"/>
        </w:rPr>
        <w:t xml:space="preserve">: </w:t>
      </w:r>
      <w:r>
        <w:rPr>
          <w:b/>
          <w:szCs w:val="24"/>
        </w:rPr>
        <w:t>GA Map Evaluation Project</w:t>
      </w:r>
    </w:p>
    <w:p w14:paraId="6867ABF7" w14:textId="4BB60EF1" w:rsidR="003E4336" w:rsidRDefault="00D21CB5" w:rsidP="003E4336">
      <w:pPr>
        <w:pStyle w:val="ListParagraph"/>
        <w:numPr>
          <w:ilvl w:val="0"/>
          <w:numId w:val="16"/>
        </w:numPr>
        <w:rPr>
          <w:szCs w:val="24"/>
        </w:rPr>
      </w:pPr>
      <w:hyperlink r:id="rId45" w:history="1">
        <w:r w:rsidR="00ED3CE5">
          <w:rPr>
            <w:rStyle w:val="Hyperlink"/>
            <w:szCs w:val="24"/>
          </w:rPr>
          <w:t xml:space="preserve">2021-2022 Senate Reapportionment Committee Guidelines </w:t>
        </w:r>
      </w:hyperlink>
    </w:p>
    <w:p w14:paraId="4111E31F" w14:textId="1EB2568A" w:rsidR="00ED3CE5" w:rsidRDefault="00D21CB5" w:rsidP="00ED3CE5">
      <w:pPr>
        <w:pStyle w:val="ListParagraph"/>
        <w:widowControl/>
        <w:numPr>
          <w:ilvl w:val="0"/>
          <w:numId w:val="16"/>
        </w:numPr>
        <w:rPr>
          <w:snapToGrid/>
        </w:rPr>
      </w:pPr>
      <w:hyperlink r:id="rId46" w:history="1">
        <w:r w:rsidR="00ED3CE5">
          <w:rPr>
            <w:rStyle w:val="Hyperlink"/>
            <w:snapToGrid/>
          </w:rPr>
          <w:t>2021-2022 House Reapportionment Committee Guidelines</w:t>
        </w:r>
      </w:hyperlink>
    </w:p>
    <w:p w14:paraId="5F1F1931" w14:textId="77777777" w:rsidR="00DE6DB5" w:rsidRPr="00ED3CE5" w:rsidRDefault="00DE6DB5" w:rsidP="00ED3CE5">
      <w:pPr>
        <w:pStyle w:val="ListParagraph"/>
        <w:widowControl/>
        <w:rPr>
          <w:snapToGrid/>
        </w:rPr>
      </w:pPr>
    </w:p>
    <w:p w14:paraId="2A4E0291" w14:textId="6B22DDEC" w:rsidR="00443301" w:rsidRDefault="00443301" w:rsidP="00B031FD">
      <w:pPr>
        <w:rPr>
          <w:b/>
          <w:bCs/>
          <w:szCs w:val="24"/>
        </w:rPr>
      </w:pPr>
      <w:r>
        <w:rPr>
          <w:b/>
          <w:bCs/>
          <w:szCs w:val="24"/>
        </w:rPr>
        <w:t>April 27,29:  Present Map Proposals</w:t>
      </w:r>
    </w:p>
    <w:p w14:paraId="64707A7D" w14:textId="77777777" w:rsidR="00443301" w:rsidRDefault="00443301" w:rsidP="00B031FD">
      <w:pPr>
        <w:rPr>
          <w:b/>
          <w:bCs/>
          <w:szCs w:val="24"/>
        </w:rPr>
      </w:pPr>
    </w:p>
    <w:p w14:paraId="3FB8F5BC" w14:textId="62171358" w:rsidR="008E7751" w:rsidRPr="008E7751" w:rsidRDefault="008E7751" w:rsidP="00B031FD">
      <w:pPr>
        <w:rPr>
          <w:b/>
          <w:bCs/>
          <w:szCs w:val="24"/>
        </w:rPr>
      </w:pPr>
      <w:r>
        <w:rPr>
          <w:b/>
          <w:bCs/>
          <w:szCs w:val="24"/>
        </w:rPr>
        <w:t>May</w:t>
      </w:r>
      <w:r w:rsidR="00B031FD" w:rsidRPr="00D56195">
        <w:rPr>
          <w:b/>
          <w:bCs/>
          <w:szCs w:val="24"/>
        </w:rPr>
        <w:t xml:space="preserve"> </w:t>
      </w:r>
      <w:r w:rsidR="00932D24">
        <w:rPr>
          <w:b/>
          <w:bCs/>
          <w:szCs w:val="24"/>
        </w:rPr>
        <w:t>2</w:t>
      </w:r>
      <w:r w:rsidR="00B031FD" w:rsidRPr="00D56195">
        <w:rPr>
          <w:b/>
          <w:bCs/>
          <w:szCs w:val="24"/>
        </w:rPr>
        <w:t>:</w:t>
      </w:r>
      <w:r w:rsidR="00B031FD" w:rsidRPr="00D56195">
        <w:rPr>
          <w:szCs w:val="24"/>
        </w:rPr>
        <w:t xml:space="preserve"> </w:t>
      </w:r>
      <w:r>
        <w:rPr>
          <w:b/>
          <w:bCs/>
          <w:szCs w:val="24"/>
        </w:rPr>
        <w:t>Final Review</w:t>
      </w:r>
    </w:p>
    <w:p w14:paraId="719768A2" w14:textId="77777777" w:rsidR="008E7751" w:rsidRDefault="008E7751" w:rsidP="00B031FD">
      <w:pPr>
        <w:rPr>
          <w:szCs w:val="24"/>
        </w:rPr>
      </w:pPr>
    </w:p>
    <w:p w14:paraId="102966F0" w14:textId="76CE25E7" w:rsidR="00B031FD" w:rsidRPr="00D56195" w:rsidRDefault="008E7751" w:rsidP="00B031FD">
      <w:pPr>
        <w:rPr>
          <w:szCs w:val="24"/>
        </w:rPr>
      </w:pPr>
      <w:r w:rsidRPr="008E7751">
        <w:rPr>
          <w:b/>
          <w:bCs/>
          <w:szCs w:val="24"/>
        </w:rPr>
        <w:t>May 9</w:t>
      </w:r>
      <w:r>
        <w:rPr>
          <w:b/>
          <w:bCs/>
          <w:szCs w:val="24"/>
        </w:rPr>
        <w:t xml:space="preserve"> @ noon</w:t>
      </w:r>
      <w:r>
        <w:rPr>
          <w:szCs w:val="24"/>
        </w:rPr>
        <w:t xml:space="preserve">: </w:t>
      </w:r>
      <w:r w:rsidR="00B031FD" w:rsidRPr="00D56195">
        <w:rPr>
          <w:szCs w:val="24"/>
        </w:rPr>
        <w:t>Final</w:t>
      </w:r>
    </w:p>
    <w:p w14:paraId="78D53A91" w14:textId="77777777" w:rsidR="00DF7EFF" w:rsidRDefault="00D21CB5"/>
    <w:sectPr w:rsidR="00DF7EFF" w:rsidSect="00584756">
      <w:endnotePr>
        <w:numFmt w:val="decimal"/>
      </w:endnotePr>
      <w:type w:val="continuous"/>
      <w:pgSz w:w="12240" w:h="15840"/>
      <w:pgMar w:top="720" w:right="1440" w:bottom="720" w:left="1440" w:header="1440" w:footer="144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E873A" w14:textId="77777777" w:rsidR="00D21CB5" w:rsidRDefault="00D21CB5" w:rsidP="00B031FD">
      <w:r>
        <w:separator/>
      </w:r>
    </w:p>
  </w:endnote>
  <w:endnote w:type="continuationSeparator" w:id="0">
    <w:p w14:paraId="27FE2A0C" w14:textId="77777777" w:rsidR="00D21CB5" w:rsidRDefault="00D21CB5" w:rsidP="00B0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MRoman1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48C27" w14:textId="77777777" w:rsidR="00B031FD" w:rsidRDefault="00B03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7E180AC" w14:textId="77777777" w:rsidR="00B031FD" w:rsidRDefault="00B031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4CE5E8" w14:textId="31160E5E" w:rsidR="00B031FD" w:rsidRDefault="00B031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0F08">
      <w:rPr>
        <w:rStyle w:val="PageNumber"/>
        <w:noProof/>
      </w:rPr>
      <w:t>3</w:t>
    </w:r>
    <w:r>
      <w:rPr>
        <w:rStyle w:val="PageNumber"/>
      </w:rPr>
      <w:fldChar w:fldCharType="end"/>
    </w:r>
  </w:p>
  <w:p w14:paraId="0D1CCDA0" w14:textId="77777777" w:rsidR="00B031FD" w:rsidRDefault="00B031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BC1DE" w14:textId="77777777" w:rsidR="00D21CB5" w:rsidRDefault="00D21CB5" w:rsidP="00B031FD">
      <w:r>
        <w:separator/>
      </w:r>
    </w:p>
  </w:footnote>
  <w:footnote w:type="continuationSeparator" w:id="0">
    <w:p w14:paraId="394E48F2" w14:textId="77777777" w:rsidR="00D21CB5" w:rsidRDefault="00D21CB5" w:rsidP="00B031FD">
      <w:r>
        <w:continuationSeparator/>
      </w:r>
    </w:p>
  </w:footnote>
  <w:footnote w:id="1">
    <w:p w14:paraId="1F5EC627" w14:textId="77777777" w:rsidR="00B031FD" w:rsidRDefault="00B031FD" w:rsidP="00B031F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6EBE">
        <w:t>The course syllabus is a general plan for the course; deviations announced to the class by the instructor may be necessary.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1A8E"/>
    <w:multiLevelType w:val="hybridMultilevel"/>
    <w:tmpl w:val="C8E80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D5354"/>
    <w:multiLevelType w:val="hybridMultilevel"/>
    <w:tmpl w:val="F71A5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E4B59"/>
    <w:multiLevelType w:val="hybridMultilevel"/>
    <w:tmpl w:val="A9A82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06A"/>
    <w:multiLevelType w:val="hybridMultilevel"/>
    <w:tmpl w:val="C8225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585B"/>
    <w:multiLevelType w:val="hybridMultilevel"/>
    <w:tmpl w:val="CF26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218EB"/>
    <w:multiLevelType w:val="hybridMultilevel"/>
    <w:tmpl w:val="6440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20FDF"/>
    <w:multiLevelType w:val="hybridMultilevel"/>
    <w:tmpl w:val="453A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E4617"/>
    <w:multiLevelType w:val="hybridMultilevel"/>
    <w:tmpl w:val="6002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7256C"/>
    <w:multiLevelType w:val="hybridMultilevel"/>
    <w:tmpl w:val="AF2E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822EB"/>
    <w:multiLevelType w:val="hybridMultilevel"/>
    <w:tmpl w:val="BA525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9517AF"/>
    <w:multiLevelType w:val="hybridMultilevel"/>
    <w:tmpl w:val="6EFE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93F3D"/>
    <w:multiLevelType w:val="hybridMultilevel"/>
    <w:tmpl w:val="79AAE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80C70"/>
    <w:multiLevelType w:val="multilevel"/>
    <w:tmpl w:val="944E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567699"/>
    <w:multiLevelType w:val="hybridMultilevel"/>
    <w:tmpl w:val="28467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77B45"/>
    <w:multiLevelType w:val="hybridMultilevel"/>
    <w:tmpl w:val="D560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100A"/>
    <w:multiLevelType w:val="hybridMultilevel"/>
    <w:tmpl w:val="E7C03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3"/>
  </w:num>
  <w:num w:numId="5">
    <w:abstractNumId w:val="0"/>
  </w:num>
  <w:num w:numId="6">
    <w:abstractNumId w:val="1"/>
  </w:num>
  <w:num w:numId="7">
    <w:abstractNumId w:val="13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15"/>
  </w:num>
  <w:num w:numId="13">
    <w:abstractNumId w:val="5"/>
  </w:num>
  <w:num w:numId="14">
    <w:abstractNumId w:val="12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1FD"/>
    <w:rsid w:val="00036E75"/>
    <w:rsid w:val="000E2678"/>
    <w:rsid w:val="0013110E"/>
    <w:rsid w:val="00140227"/>
    <w:rsid w:val="001E142D"/>
    <w:rsid w:val="001E4516"/>
    <w:rsid w:val="001F2C42"/>
    <w:rsid w:val="00225177"/>
    <w:rsid w:val="002E0D47"/>
    <w:rsid w:val="002F1925"/>
    <w:rsid w:val="00305016"/>
    <w:rsid w:val="00372C1D"/>
    <w:rsid w:val="003B255A"/>
    <w:rsid w:val="003E4336"/>
    <w:rsid w:val="004021E0"/>
    <w:rsid w:val="00443301"/>
    <w:rsid w:val="00462B8B"/>
    <w:rsid w:val="004760A4"/>
    <w:rsid w:val="004A5CD1"/>
    <w:rsid w:val="004B7D1C"/>
    <w:rsid w:val="004D07B3"/>
    <w:rsid w:val="00584756"/>
    <w:rsid w:val="00585981"/>
    <w:rsid w:val="00587C16"/>
    <w:rsid w:val="005A6806"/>
    <w:rsid w:val="005B51BD"/>
    <w:rsid w:val="006822C9"/>
    <w:rsid w:val="006A0320"/>
    <w:rsid w:val="006C1C50"/>
    <w:rsid w:val="006E5768"/>
    <w:rsid w:val="00716A71"/>
    <w:rsid w:val="00720C3C"/>
    <w:rsid w:val="007D0931"/>
    <w:rsid w:val="007F758C"/>
    <w:rsid w:val="008E7751"/>
    <w:rsid w:val="00932D24"/>
    <w:rsid w:val="00952131"/>
    <w:rsid w:val="00964E26"/>
    <w:rsid w:val="00A3325E"/>
    <w:rsid w:val="00A50F08"/>
    <w:rsid w:val="00A77185"/>
    <w:rsid w:val="00AF0B3E"/>
    <w:rsid w:val="00B031FD"/>
    <w:rsid w:val="00B12138"/>
    <w:rsid w:val="00B57A86"/>
    <w:rsid w:val="00BA69DD"/>
    <w:rsid w:val="00CA5222"/>
    <w:rsid w:val="00CC3CCD"/>
    <w:rsid w:val="00CD6C84"/>
    <w:rsid w:val="00D06F06"/>
    <w:rsid w:val="00D20690"/>
    <w:rsid w:val="00D21CB5"/>
    <w:rsid w:val="00D56B61"/>
    <w:rsid w:val="00DB1C35"/>
    <w:rsid w:val="00DC2C89"/>
    <w:rsid w:val="00DE6DB5"/>
    <w:rsid w:val="00E50E9D"/>
    <w:rsid w:val="00E5235B"/>
    <w:rsid w:val="00ED3CE5"/>
    <w:rsid w:val="00F25EDC"/>
    <w:rsid w:val="00FE577F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CBC4"/>
  <w15:chartTrackingRefBased/>
  <w15:docId w15:val="{A9BA5824-8AE1-1A48-9D49-0AEF61F9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1FD"/>
    <w:pPr>
      <w:widowControl w:val="0"/>
    </w:pPr>
    <w:rPr>
      <w:rFonts w:ascii="Times New Roman" w:eastAsia="Times New Roman" w:hAnsi="Times New Roman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B031FD"/>
  </w:style>
  <w:style w:type="paragraph" w:styleId="Footer">
    <w:name w:val="footer"/>
    <w:basedOn w:val="Normal"/>
    <w:link w:val="FooterChar"/>
    <w:rsid w:val="00B031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031FD"/>
    <w:rPr>
      <w:rFonts w:ascii="Times New Roman" w:eastAsia="Times New Roman" w:hAnsi="Times New Roman" w:cs="Times New Roman"/>
      <w:snapToGrid w:val="0"/>
      <w:szCs w:val="20"/>
    </w:rPr>
  </w:style>
  <w:style w:type="character" w:styleId="PageNumber">
    <w:name w:val="page number"/>
    <w:basedOn w:val="DefaultParagraphFont"/>
    <w:rsid w:val="00B031FD"/>
  </w:style>
  <w:style w:type="paragraph" w:styleId="FootnoteText">
    <w:name w:val="footnote text"/>
    <w:basedOn w:val="Normal"/>
    <w:link w:val="FootnoteTextChar"/>
    <w:semiHidden/>
    <w:rsid w:val="00B031F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031F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Hyperlink">
    <w:name w:val="Hyperlink"/>
    <w:rsid w:val="00B031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31F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32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32D24"/>
    <w:pPr>
      <w:widowControl/>
      <w:spacing w:before="100" w:beforeAutospacing="1" w:after="100" w:afterAutospacing="1"/>
    </w:pPr>
    <w:rPr>
      <w:snapToGrid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451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D3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3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ile.loc.gov/storage-services/service/ll/usrep/usrep328/usrep328549/usrep328549.pdf" TargetMode="External"/><Relationship Id="rId18" Type="http://schemas.openxmlformats.org/officeDocument/2006/relationships/hyperlink" Target="https://tile.loc.gov/storage-services/service/ll/usrep/usrep377/usrep377533/usrep377533.pdf" TargetMode="External"/><Relationship Id="rId26" Type="http://schemas.openxmlformats.org/officeDocument/2006/relationships/hyperlink" Target="https://tile.loc.gov/storage-services/service/ll/usrep/usrep515/usrep515900/usrep515900.pdf" TargetMode="External"/><Relationship Id="rId39" Type="http://schemas.openxmlformats.org/officeDocument/2006/relationships/hyperlink" Target="https://tile.loc.gov/storage-services/service/ll/usrep/usrep478/usrep478030/usrep478030.pdf" TargetMode="External"/><Relationship Id="rId21" Type="http://schemas.openxmlformats.org/officeDocument/2006/relationships/hyperlink" Target="https://tile.loc.gov/storage-services/service/ll/usrep/usrep462/usrep462725/usrep462725.pdf" TargetMode="External"/><Relationship Id="rId34" Type="http://schemas.openxmlformats.org/officeDocument/2006/relationships/hyperlink" Target="https://www.pacourts.us/Storage/media/pdfs/20211215/172052-feb.7,2018-majorityopinion.pdf" TargetMode="External"/><Relationship Id="rId42" Type="http://schemas.openxmlformats.org/officeDocument/2006/relationships/hyperlink" Target="https://tile.loc.gov/storage-services/service/ll/usrep/usrep548/usrep548399/usrep548399.pdf" TargetMode="External"/><Relationship Id="rId47" Type="http://schemas.openxmlformats.org/officeDocument/2006/relationships/fontTable" Target="fontTable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tile.loc.gov/storage-services/service/ll/usrep/usrep372/usrep372368/usrep372368.pdf" TargetMode="External"/><Relationship Id="rId29" Type="http://schemas.openxmlformats.org/officeDocument/2006/relationships/hyperlink" Target="https://tile.loc.gov/storage-services/service/ll/usrep/usrep541/usrep541267/usrep541267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chives.gov/founding-docs/constitution-transcript" TargetMode="External"/><Relationship Id="rId24" Type="http://schemas.openxmlformats.org/officeDocument/2006/relationships/hyperlink" Target="https://fivethirtyeight.com/features/there-is-more-at-stake-in-the-censuss-citizenship-question-than-response-rates/" TargetMode="External"/><Relationship Id="rId32" Type="http://schemas.openxmlformats.org/officeDocument/2006/relationships/hyperlink" Target="https://casetext.com/case/larios-v-cox-3" TargetMode="External"/><Relationship Id="rId37" Type="http://schemas.openxmlformats.org/officeDocument/2006/relationships/hyperlink" Target="https://tile.loc.gov/storage-services/service/ll/usrep/usrep539/usrep539461/usrep539461.pdf" TargetMode="External"/><Relationship Id="rId40" Type="http://schemas.openxmlformats.org/officeDocument/2006/relationships/hyperlink" Target="https://tile.loc.gov/storage-services/service/ll/usrep/usrep512/usrep512874/usrep512874.pdf" TargetMode="External"/><Relationship Id="rId45" Type="http://schemas.openxmlformats.org/officeDocument/2006/relationships/hyperlink" Target="https://www.legis.ga.gov/api/document/docs/default-source/reapportionment-document-library/2021-senate-redistricting-committee-guidelines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wnycstudios.org/podcasts/radiolabmoreperfect/episodes/the-political-thicket" TargetMode="External"/><Relationship Id="rId23" Type="http://schemas.openxmlformats.org/officeDocument/2006/relationships/hyperlink" Target="https://www.nytimes.com/2019/06/22/upshot/america-who-deserves-representation.html" TargetMode="External"/><Relationship Id="rId28" Type="http://schemas.openxmlformats.org/officeDocument/2006/relationships/hyperlink" Target="https://tile.loc.gov/storage-services/service/ll/usrep/usrep478/usrep478109/usrep478109.pdf" TargetMode="External"/><Relationship Id="rId36" Type="http://schemas.openxmlformats.org/officeDocument/2006/relationships/hyperlink" Target="https://tile.loc.gov/storage-services/service/ll/usrep/usrep425/usrep425130/usrep425130.pdf" TargetMode="External"/><Relationship Id="rId10" Type="http://schemas.openxmlformats.org/officeDocument/2006/relationships/hyperlink" Target="http://www.uga.edu/ovpi" TargetMode="External"/><Relationship Id="rId19" Type="http://schemas.openxmlformats.org/officeDocument/2006/relationships/hyperlink" Target="https://tile.loc.gov/storage-services/service/ll/usrep/usrep383/usrep383663/usrep383663.pdf" TargetMode="External"/><Relationship Id="rId31" Type="http://schemas.openxmlformats.org/officeDocument/2006/relationships/hyperlink" Target="https://supreme.justia.com/cases/federal/us/588/18-422/case.pdf" TargetMode="External"/><Relationship Id="rId44" Type="http://schemas.openxmlformats.org/officeDocument/2006/relationships/hyperlink" Target="https://supreme.justia.com/cases/federal/us/581/15-1262/cas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vid.cottrell@uga.edu" TargetMode="External"/><Relationship Id="rId14" Type="http://schemas.openxmlformats.org/officeDocument/2006/relationships/hyperlink" Target="https://tile.loc.gov/storage-services/service/ll/usrep/usrep369/usrep369186/usrep369186.pdf" TargetMode="External"/><Relationship Id="rId22" Type="http://schemas.openxmlformats.org/officeDocument/2006/relationships/hyperlink" Target="https://www.oyez.org/cases/2015/14-940" TargetMode="External"/><Relationship Id="rId27" Type="http://schemas.openxmlformats.org/officeDocument/2006/relationships/hyperlink" Target="https://tile.loc.gov/storage-services/service/ll/usrep/usrep517/usrep517952/usrep517952.pdf" TargetMode="External"/><Relationship Id="rId30" Type="http://schemas.openxmlformats.org/officeDocument/2006/relationships/hyperlink" Target="https://supreme.justia.com/cases/federal/us/585/16-1161/case.pdf" TargetMode="External"/><Relationship Id="rId35" Type="http://schemas.openxmlformats.org/officeDocument/2006/relationships/hyperlink" Target="https://tile.loc.gov/storage-services/service/ll/usrep/usrep393/usrep393544/usrep393544.pdf" TargetMode="External"/><Relationship Id="rId43" Type="http://schemas.openxmlformats.org/officeDocument/2006/relationships/hyperlink" Target="https://tile.loc.gov/storage-services/service/ll/usrep/usrep556/usrep556001/usrep556001.pdf" TargetMode="External"/><Relationship Id="rId48" Type="http://schemas.openxmlformats.org/officeDocument/2006/relationships/theme" Target="theme/theme1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RXbgkTxXOkQ" TargetMode="External"/><Relationship Id="rId17" Type="http://schemas.openxmlformats.org/officeDocument/2006/relationships/hyperlink" Target="https://tile.loc.gov/storage-services/service/ll/usrep/usrep376/usrep376001/usrep376001.pdf" TargetMode="External"/><Relationship Id="rId25" Type="http://schemas.openxmlformats.org/officeDocument/2006/relationships/hyperlink" Target="https://tile.loc.gov/storage-services/service/ll/usrep/usrep509/usrep509630/usrep509630.pdf" TargetMode="External"/><Relationship Id="rId33" Type="http://schemas.openxmlformats.org/officeDocument/2006/relationships/hyperlink" Target="https://supreme.justia.com/cases/federal/us/576/13-1314/case.pdf" TargetMode="External"/><Relationship Id="rId38" Type="http://schemas.openxmlformats.org/officeDocument/2006/relationships/hyperlink" Target="https://tile.loc.gov/storage-services/service/ll/usrep/usrep570/usrep570529/usrep570529.pdf" TargetMode="External"/><Relationship Id="rId46" Type="http://schemas.openxmlformats.org/officeDocument/2006/relationships/hyperlink" Target="https://www.legis.ga.gov/api/document/docs/default-source/reapportionment-document-library/2021-2022-house-reapportionment-committee-guidelines.pdf" TargetMode="External"/><Relationship Id="rId20" Type="http://schemas.openxmlformats.org/officeDocument/2006/relationships/hyperlink" Target="https://tile.loc.gov/storage-services/service/ll/usrep/usrep412/usrep412735/usrep412735.pdf" TargetMode="External"/><Relationship Id="rId41" Type="http://schemas.openxmlformats.org/officeDocument/2006/relationships/hyperlink" Target="https://tile.loc.gov/storage-services/service/ll/usrep/usrep512/usrep512997/usrep51299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Cottrell</dc:creator>
  <cp:keywords/>
  <dc:description/>
  <cp:lastModifiedBy>Merritt Brock</cp:lastModifiedBy>
  <cp:revision>2</cp:revision>
  <dcterms:created xsi:type="dcterms:W3CDTF">2022-01-10T15:24:00Z</dcterms:created>
  <dcterms:modified xsi:type="dcterms:W3CDTF">2022-01-10T15:24:00Z</dcterms:modified>
</cp:coreProperties>
</file>