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tblLayout w:type="fixed"/>
        <w:tblLook w:val="00A0" w:firstRow="1" w:lastRow="0" w:firstColumn="1" w:lastColumn="0" w:noHBand="0" w:noVBand="0"/>
      </w:tblPr>
      <w:tblGrid>
        <w:gridCol w:w="3500"/>
        <w:gridCol w:w="1620"/>
        <w:gridCol w:w="5220"/>
      </w:tblGrid>
      <w:tr w:rsidR="0017759C" w14:paraId="31F38611" w14:textId="77777777" w:rsidTr="00D76428">
        <w:tc>
          <w:tcPr>
            <w:tcW w:w="5120" w:type="dxa"/>
            <w:gridSpan w:val="2"/>
            <w:shd w:val="clear" w:color="auto" w:fill="auto"/>
          </w:tcPr>
          <w:p w14:paraId="6D5678FA" w14:textId="3E5DFD4D" w:rsidR="0017759C" w:rsidRDefault="00F53618" w:rsidP="00F53618">
            <w:pPr>
              <w:jc w:val="center"/>
            </w:pPr>
            <w:bookmarkStart w:id="0" w:name="_GoBack"/>
            <w:bookmarkEnd w:id="0"/>
            <w:r>
              <w:rPr>
                <w:noProof/>
              </w:rPr>
              <w:drawing>
                <wp:inline distT="0" distB="0" distL="0" distR="0" wp14:anchorId="36CB5A3A" wp14:editId="12DF44CE">
                  <wp:extent cx="1798320" cy="5878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511" cy="604888"/>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3"/>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3"/>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3"/>
            <w:shd w:val="clear" w:color="auto" w:fill="auto"/>
          </w:tcPr>
          <w:p w14:paraId="63B3258B" w14:textId="77777777" w:rsidR="0017759C" w:rsidRPr="00C2322F" w:rsidRDefault="0017759C">
            <w:pPr>
              <w:rPr>
                <w:sz w:val="10"/>
              </w:rPr>
            </w:pPr>
          </w:p>
        </w:tc>
      </w:tr>
      <w:tr w:rsidR="0017759C" w14:paraId="4C340386" w14:textId="77777777" w:rsidTr="00D76428">
        <w:trPr>
          <w:trHeight w:val="288"/>
        </w:trPr>
        <w:tc>
          <w:tcPr>
            <w:tcW w:w="3500" w:type="dxa"/>
            <w:shd w:val="clear" w:color="auto" w:fill="auto"/>
            <w:vAlign w:val="center"/>
          </w:tcPr>
          <w:p w14:paraId="20307DB8" w14:textId="422D3779" w:rsidR="0017759C" w:rsidRPr="00C2322F" w:rsidRDefault="00DE078E" w:rsidP="0017759C">
            <w:pPr>
              <w:rPr>
                <w:rFonts w:ascii="Arial" w:hAnsi="Arial" w:cs="Arial"/>
                <w:sz w:val="20"/>
              </w:rPr>
            </w:pPr>
            <w:r>
              <w:rPr>
                <w:rFonts w:ascii="Arial" w:hAnsi="Arial" w:cs="Arial"/>
                <w:sz w:val="20"/>
              </w:rPr>
              <w:t xml:space="preserve">POLS </w:t>
            </w:r>
            <w:r w:rsidR="008478F4">
              <w:rPr>
                <w:rFonts w:ascii="Arial" w:hAnsi="Arial" w:cs="Arial"/>
                <w:sz w:val="20"/>
              </w:rPr>
              <w:t>4700</w:t>
            </w:r>
            <w:r w:rsidR="000B6CFA">
              <w:rPr>
                <w:rFonts w:ascii="Arial" w:hAnsi="Arial" w:cs="Arial"/>
                <w:sz w:val="20"/>
              </w:rPr>
              <w:t xml:space="preserve"> - </w:t>
            </w:r>
            <w:r w:rsidR="000B6CFA" w:rsidRPr="000B6CFA">
              <w:rPr>
                <w:rFonts w:ascii="Arial" w:hAnsi="Arial" w:cs="Arial"/>
                <w:sz w:val="20"/>
              </w:rPr>
              <w:t>24604</w:t>
            </w:r>
          </w:p>
        </w:tc>
        <w:tc>
          <w:tcPr>
            <w:tcW w:w="6840" w:type="dxa"/>
            <w:gridSpan w:val="2"/>
            <w:shd w:val="clear" w:color="auto" w:fill="auto"/>
            <w:vAlign w:val="center"/>
          </w:tcPr>
          <w:p w14:paraId="7F53C831" w14:textId="533317BF" w:rsidR="0017759C" w:rsidRPr="00C2322F" w:rsidRDefault="008478F4" w:rsidP="00445816">
            <w:pPr>
              <w:jc w:val="right"/>
              <w:rPr>
                <w:rFonts w:ascii="Arial" w:hAnsi="Arial" w:cs="Arial"/>
                <w:sz w:val="20"/>
              </w:rPr>
            </w:pPr>
            <w:r>
              <w:rPr>
                <w:rFonts w:ascii="Arial" w:hAnsi="Arial" w:cs="Arial"/>
                <w:sz w:val="20"/>
              </w:rPr>
              <w:t>Constitutional Law: Powers</w:t>
            </w:r>
          </w:p>
        </w:tc>
      </w:tr>
      <w:tr w:rsidR="0017759C" w14:paraId="779490EE" w14:textId="77777777" w:rsidTr="00D76428">
        <w:trPr>
          <w:trHeight w:val="288"/>
        </w:trPr>
        <w:tc>
          <w:tcPr>
            <w:tcW w:w="3500" w:type="dxa"/>
            <w:shd w:val="clear" w:color="auto" w:fill="auto"/>
            <w:vAlign w:val="center"/>
          </w:tcPr>
          <w:p w14:paraId="0278121C" w14:textId="7CC2FCFF" w:rsidR="0017759C" w:rsidRPr="00C2322F" w:rsidRDefault="00B84546" w:rsidP="0017759C">
            <w:pPr>
              <w:rPr>
                <w:rFonts w:ascii="Arial" w:hAnsi="Arial" w:cs="Arial"/>
                <w:sz w:val="20"/>
              </w:rPr>
            </w:pPr>
            <w:r>
              <w:rPr>
                <w:rFonts w:ascii="Arial" w:hAnsi="Arial" w:cs="Arial"/>
                <w:sz w:val="20"/>
              </w:rPr>
              <w:t>Fall</w:t>
            </w:r>
            <w:r w:rsidR="008478F4">
              <w:rPr>
                <w:rFonts w:ascii="Arial" w:hAnsi="Arial" w:cs="Arial"/>
                <w:sz w:val="20"/>
              </w:rPr>
              <w:t xml:space="preserve"> 2021</w:t>
            </w:r>
          </w:p>
        </w:tc>
        <w:tc>
          <w:tcPr>
            <w:tcW w:w="6840" w:type="dxa"/>
            <w:gridSpan w:val="2"/>
            <w:shd w:val="clear" w:color="auto" w:fill="auto"/>
          </w:tcPr>
          <w:p w14:paraId="535B7B43" w14:textId="4DB092F7" w:rsidR="0017759C" w:rsidRPr="00C2322F" w:rsidRDefault="00B84546" w:rsidP="000463E9">
            <w:pPr>
              <w:jc w:val="right"/>
              <w:rPr>
                <w:rFonts w:ascii="Arial" w:hAnsi="Arial" w:cs="Arial"/>
                <w:sz w:val="20"/>
              </w:rPr>
            </w:pPr>
            <w:r>
              <w:rPr>
                <w:rFonts w:ascii="Arial" w:hAnsi="Arial" w:cs="Arial"/>
                <w:sz w:val="20"/>
              </w:rPr>
              <w:t>TR</w:t>
            </w:r>
            <w:r w:rsidR="000463E9">
              <w:rPr>
                <w:rFonts w:ascii="Arial" w:hAnsi="Arial" w:cs="Arial"/>
                <w:sz w:val="20"/>
              </w:rPr>
              <w:t xml:space="preserve"> </w:t>
            </w:r>
            <w:r>
              <w:rPr>
                <w:rFonts w:ascii="Arial" w:hAnsi="Arial" w:cs="Arial"/>
                <w:sz w:val="20"/>
              </w:rPr>
              <w:t>8:00-9:15am</w:t>
            </w:r>
            <w:r w:rsidR="00F06BE8">
              <w:rPr>
                <w:rFonts w:ascii="Arial" w:hAnsi="Arial" w:cs="Arial"/>
                <w:sz w:val="20"/>
              </w:rPr>
              <w:t xml:space="preserve"> </w:t>
            </w:r>
          </w:p>
        </w:tc>
      </w:tr>
      <w:tr w:rsidR="0017759C" w14:paraId="117C81B9" w14:textId="77777777" w:rsidTr="00D76428">
        <w:trPr>
          <w:trHeight w:val="288"/>
        </w:trPr>
        <w:tc>
          <w:tcPr>
            <w:tcW w:w="3500" w:type="dxa"/>
            <w:shd w:val="clear" w:color="auto" w:fill="auto"/>
            <w:vAlign w:val="center"/>
          </w:tcPr>
          <w:p w14:paraId="1988F845" w14:textId="5883B3E1" w:rsidR="0017759C" w:rsidRPr="00C2322F" w:rsidRDefault="008478F4" w:rsidP="007C3BCB">
            <w:pPr>
              <w:rPr>
                <w:rFonts w:ascii="Arial" w:hAnsi="Arial" w:cs="Arial"/>
                <w:sz w:val="20"/>
              </w:rPr>
            </w:pPr>
            <w:r>
              <w:rPr>
                <w:rFonts w:ascii="Arial" w:hAnsi="Arial" w:cs="Arial"/>
                <w:sz w:val="20"/>
              </w:rPr>
              <w:t>Baldwin 102</w:t>
            </w:r>
          </w:p>
        </w:tc>
        <w:tc>
          <w:tcPr>
            <w:tcW w:w="6840" w:type="dxa"/>
            <w:gridSpan w:val="2"/>
            <w:shd w:val="clear" w:color="auto" w:fill="auto"/>
          </w:tcPr>
          <w:p w14:paraId="36A921A5" w14:textId="77777777" w:rsidR="0017759C" w:rsidRPr="00C2322F" w:rsidRDefault="0017759C" w:rsidP="0017759C">
            <w:pPr>
              <w:rPr>
                <w:rFonts w:ascii="Arial" w:hAnsi="Arial" w:cs="Arial"/>
                <w:sz w:val="20"/>
              </w:rPr>
            </w:pPr>
          </w:p>
        </w:tc>
      </w:tr>
      <w:tr w:rsidR="00396748" w:rsidRPr="00C2322F" w14:paraId="5F74BDE1" w14:textId="77777777" w:rsidTr="00D76428">
        <w:tc>
          <w:tcPr>
            <w:tcW w:w="10340" w:type="dxa"/>
            <w:gridSpan w:val="3"/>
            <w:shd w:val="clear" w:color="auto" w:fill="auto"/>
          </w:tcPr>
          <w:p w14:paraId="70895452" w14:textId="77777777" w:rsidR="00396748" w:rsidRPr="00C2322F" w:rsidRDefault="00396748" w:rsidP="006F1AEA">
            <w:pPr>
              <w:rPr>
                <w:rFonts w:ascii="Arial" w:hAnsi="Arial" w:cs="Arial"/>
                <w:sz w:val="20"/>
              </w:rPr>
            </w:pPr>
          </w:p>
        </w:tc>
      </w:tr>
      <w:tr w:rsidR="006A74A2" w:rsidRPr="00C2322F" w14:paraId="0DFDE0D0" w14:textId="77777777" w:rsidTr="00D76428">
        <w:tc>
          <w:tcPr>
            <w:tcW w:w="10340" w:type="dxa"/>
            <w:gridSpan w:val="3"/>
            <w:shd w:val="clear" w:color="auto" w:fill="auto"/>
            <w:vAlign w:val="center"/>
          </w:tcPr>
          <w:p w14:paraId="1CA556C1"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0B3CCCBC" w14:textId="77777777" w:rsidTr="00D76428">
        <w:trPr>
          <w:trHeight w:val="89"/>
        </w:trPr>
        <w:tc>
          <w:tcPr>
            <w:tcW w:w="10340" w:type="dxa"/>
            <w:gridSpan w:val="3"/>
            <w:shd w:val="clear" w:color="auto" w:fill="auto"/>
          </w:tcPr>
          <w:p w14:paraId="5FA655F7" w14:textId="77777777" w:rsidR="006A74A2" w:rsidRPr="00C2322F" w:rsidRDefault="006A74A2" w:rsidP="006F1AEA">
            <w:pPr>
              <w:rPr>
                <w:rFonts w:ascii="Arial" w:hAnsi="Arial" w:cs="Arial"/>
                <w:sz w:val="10"/>
              </w:rPr>
            </w:pPr>
          </w:p>
        </w:tc>
      </w:tr>
      <w:tr w:rsidR="006A74A2" w:rsidRPr="00C2322F" w14:paraId="742224D7" w14:textId="77777777" w:rsidTr="00D76428">
        <w:tc>
          <w:tcPr>
            <w:tcW w:w="10340" w:type="dxa"/>
            <w:gridSpan w:val="3"/>
            <w:shd w:val="clear" w:color="auto" w:fill="auto"/>
          </w:tcPr>
          <w:p w14:paraId="54164F23" w14:textId="77777777" w:rsidR="000B6CFA" w:rsidRDefault="008478F4" w:rsidP="009F263F">
            <w:pPr>
              <w:rPr>
                <w:rFonts w:ascii="Arial" w:hAnsi="Arial" w:cs="Arial"/>
                <w:sz w:val="20"/>
                <w:szCs w:val="20"/>
                <w:lang w:val="en"/>
              </w:rPr>
            </w:pPr>
            <w:r w:rsidRPr="008478F4">
              <w:rPr>
                <w:rFonts w:ascii="Arial" w:hAnsi="Arial" w:cs="Arial"/>
                <w:sz w:val="20"/>
                <w:szCs w:val="20"/>
                <w:lang w:val="en"/>
              </w:rPr>
              <w:t>Supreme court cases on the separation of powers, national and state regulatory powers, the federal system, and the role of the courts.</w:t>
            </w:r>
          </w:p>
          <w:p w14:paraId="10DF23F5" w14:textId="77777777" w:rsidR="000B6CFA" w:rsidRDefault="000B6CFA" w:rsidP="009F263F">
            <w:pPr>
              <w:rPr>
                <w:rFonts w:ascii="Arial" w:hAnsi="Arial" w:cs="Arial"/>
                <w:sz w:val="20"/>
                <w:szCs w:val="20"/>
                <w:lang w:val="en"/>
              </w:rPr>
            </w:pPr>
          </w:p>
          <w:p w14:paraId="170E995C" w14:textId="77777777" w:rsidR="000B6CFA" w:rsidRPr="000B6CFA" w:rsidRDefault="000B6CFA" w:rsidP="000B6CFA">
            <w:pPr>
              <w:rPr>
                <w:rFonts w:ascii="Arial" w:hAnsi="Arial" w:cs="Arial"/>
                <w:sz w:val="20"/>
                <w:szCs w:val="20"/>
                <w:lang w:val="en"/>
              </w:rPr>
            </w:pPr>
            <w:r w:rsidRPr="000B6CFA">
              <w:rPr>
                <w:rFonts w:ascii="Arial" w:hAnsi="Arial" w:cs="Arial"/>
                <w:sz w:val="20"/>
                <w:szCs w:val="20"/>
                <w:lang w:val="en"/>
              </w:rPr>
              <w:t>Students will be able to:</w:t>
            </w:r>
          </w:p>
          <w:p w14:paraId="6C172569" w14:textId="6BA18C10" w:rsidR="000B6CFA" w:rsidRPr="000B6CFA" w:rsidRDefault="000B6CFA" w:rsidP="000B6CFA">
            <w:pPr>
              <w:pStyle w:val="ListParagraph"/>
              <w:numPr>
                <w:ilvl w:val="0"/>
                <w:numId w:val="6"/>
              </w:numPr>
              <w:rPr>
                <w:rFonts w:ascii="Arial" w:hAnsi="Arial" w:cs="Arial"/>
                <w:sz w:val="20"/>
                <w:szCs w:val="20"/>
                <w:lang w:val="en"/>
              </w:rPr>
            </w:pPr>
            <w:r w:rsidRPr="000B6CFA">
              <w:rPr>
                <w:rFonts w:ascii="Arial" w:hAnsi="Arial" w:cs="Arial"/>
                <w:sz w:val="20"/>
                <w:szCs w:val="20"/>
                <w:lang w:val="en"/>
              </w:rPr>
              <w:t>Read and summarize Supreme Court opinions on constitutional law</w:t>
            </w:r>
          </w:p>
          <w:p w14:paraId="4811FF87" w14:textId="7EDFD2A9" w:rsidR="000B6CFA" w:rsidRPr="000B6CFA" w:rsidRDefault="000B6CFA" w:rsidP="000B6CFA">
            <w:pPr>
              <w:pStyle w:val="ListParagraph"/>
              <w:numPr>
                <w:ilvl w:val="0"/>
                <w:numId w:val="6"/>
              </w:numPr>
              <w:rPr>
                <w:rFonts w:ascii="Arial" w:hAnsi="Arial" w:cs="Arial"/>
                <w:sz w:val="20"/>
                <w:szCs w:val="20"/>
                <w:lang w:val="en"/>
              </w:rPr>
            </w:pPr>
            <w:r w:rsidRPr="000B6CFA">
              <w:rPr>
                <w:rFonts w:ascii="Arial" w:hAnsi="Arial" w:cs="Arial"/>
                <w:sz w:val="20"/>
                <w:szCs w:val="20"/>
                <w:lang w:val="en"/>
              </w:rPr>
              <w:t>Understand historical development and key precedents in constitutional law.</w:t>
            </w:r>
          </w:p>
          <w:p w14:paraId="6B903514" w14:textId="7584B34F" w:rsidR="000B6CFA" w:rsidRPr="000B6CFA" w:rsidRDefault="000B6CFA" w:rsidP="000B6CFA">
            <w:pPr>
              <w:pStyle w:val="ListParagraph"/>
              <w:numPr>
                <w:ilvl w:val="0"/>
                <w:numId w:val="6"/>
              </w:numPr>
              <w:rPr>
                <w:rFonts w:ascii="Arial" w:hAnsi="Arial" w:cs="Arial"/>
                <w:sz w:val="20"/>
                <w:szCs w:val="20"/>
                <w:lang w:val="en"/>
              </w:rPr>
            </w:pPr>
            <w:r w:rsidRPr="000B6CFA">
              <w:rPr>
                <w:rFonts w:ascii="Arial" w:hAnsi="Arial" w:cs="Arial"/>
                <w:sz w:val="20"/>
                <w:szCs w:val="20"/>
                <w:lang w:val="en"/>
              </w:rPr>
              <w:t>Discuss constitutional principles as they apply to the separation of powers, federalism, and the relationship between government action and economic activity</w:t>
            </w:r>
          </w:p>
          <w:p w14:paraId="36870045" w14:textId="5B732646" w:rsidR="008C6CBC" w:rsidRPr="00C2322F" w:rsidRDefault="00D76428" w:rsidP="009F263F">
            <w:pPr>
              <w:rPr>
                <w:rFonts w:ascii="Arial" w:hAnsi="Arial" w:cs="Arial"/>
                <w:sz w:val="20"/>
                <w:szCs w:val="20"/>
              </w:rPr>
            </w:pPr>
            <w:r w:rsidRPr="00D76428">
              <w:rPr>
                <w:rFonts w:ascii="Arial" w:hAnsi="Arial" w:cs="Arial"/>
                <w:sz w:val="20"/>
                <w:szCs w:val="20"/>
                <w:lang w:val="en"/>
              </w:rPr>
              <w:br/>
            </w:r>
            <w:r w:rsidRPr="00D76428">
              <w:rPr>
                <w:rFonts w:ascii="Arial" w:hAnsi="Arial" w:cs="Arial"/>
                <w:b/>
                <w:bCs/>
                <w:sz w:val="20"/>
                <w:szCs w:val="20"/>
                <w:lang w:val="en"/>
              </w:rPr>
              <w:t>Prerequisites:</w:t>
            </w:r>
            <w:r w:rsidRPr="00D76428">
              <w:rPr>
                <w:rFonts w:ascii="Arial" w:hAnsi="Arial" w:cs="Arial"/>
                <w:sz w:val="20"/>
                <w:szCs w:val="20"/>
                <w:lang w:val="en"/>
              </w:rPr>
              <w:t xml:space="preserve"> </w:t>
            </w:r>
            <w:r w:rsidRPr="00485AB3">
              <w:rPr>
                <w:rFonts w:ascii="Arial" w:hAnsi="Arial" w:cs="Arial"/>
                <w:sz w:val="20"/>
                <w:szCs w:val="20"/>
                <w:lang w:val="en"/>
              </w:rPr>
              <w:t>POLS </w:t>
            </w:r>
            <w:r w:rsidR="008478F4">
              <w:rPr>
                <w:rFonts w:ascii="Arial" w:hAnsi="Arial" w:cs="Arial"/>
                <w:sz w:val="20"/>
                <w:szCs w:val="20"/>
                <w:lang w:val="en"/>
              </w:rPr>
              <w:t>1101.</w:t>
            </w:r>
          </w:p>
        </w:tc>
      </w:tr>
      <w:tr w:rsidR="006A74A2" w:rsidRPr="00C2322F" w14:paraId="6D97A2B5" w14:textId="77777777" w:rsidTr="00D76428">
        <w:tc>
          <w:tcPr>
            <w:tcW w:w="10340" w:type="dxa"/>
            <w:gridSpan w:val="3"/>
            <w:shd w:val="clear" w:color="auto" w:fill="auto"/>
          </w:tcPr>
          <w:p w14:paraId="5CEC3AC6" w14:textId="77777777" w:rsidR="006A74A2" w:rsidRPr="00C2322F" w:rsidRDefault="006A74A2" w:rsidP="006F1AEA">
            <w:pPr>
              <w:rPr>
                <w:rFonts w:ascii="Arial" w:hAnsi="Arial" w:cs="Arial"/>
                <w:sz w:val="20"/>
              </w:rPr>
            </w:pPr>
          </w:p>
        </w:tc>
      </w:tr>
      <w:tr w:rsidR="0017759C" w:rsidRPr="00C2322F" w14:paraId="0EA2E819" w14:textId="77777777" w:rsidTr="00D76428">
        <w:tc>
          <w:tcPr>
            <w:tcW w:w="10340" w:type="dxa"/>
            <w:gridSpan w:val="3"/>
            <w:shd w:val="clear" w:color="auto" w:fill="auto"/>
            <w:vAlign w:val="center"/>
          </w:tcPr>
          <w:p w14:paraId="700F1B9A" w14:textId="77777777" w:rsidR="0017759C" w:rsidRPr="00C2322F" w:rsidRDefault="0017759C" w:rsidP="00C2322F">
            <w:pPr>
              <w:jc w:val="center"/>
              <w:rPr>
                <w:rFonts w:ascii="Arial" w:hAnsi="Arial" w:cs="Arial"/>
                <w:b/>
                <w:sz w:val="20"/>
              </w:rPr>
            </w:pPr>
            <w:r w:rsidRPr="00C2322F">
              <w:rPr>
                <w:rFonts w:ascii="Arial" w:hAnsi="Arial" w:cs="Arial"/>
                <w:b/>
                <w:sz w:val="20"/>
              </w:rPr>
              <w:t>Instructor Information</w:t>
            </w:r>
          </w:p>
        </w:tc>
      </w:tr>
      <w:tr w:rsidR="0017759C" w:rsidRPr="00C2322F" w14:paraId="3AF0205D" w14:textId="77777777" w:rsidTr="00D76428">
        <w:trPr>
          <w:trHeight w:val="89"/>
        </w:trPr>
        <w:tc>
          <w:tcPr>
            <w:tcW w:w="10340" w:type="dxa"/>
            <w:gridSpan w:val="3"/>
            <w:shd w:val="clear" w:color="auto" w:fill="auto"/>
          </w:tcPr>
          <w:p w14:paraId="1AAEB205" w14:textId="77777777" w:rsidR="0017759C" w:rsidRPr="00C2322F" w:rsidRDefault="0017759C">
            <w:pPr>
              <w:rPr>
                <w:rFonts w:ascii="Arial" w:hAnsi="Arial" w:cs="Arial"/>
                <w:sz w:val="10"/>
              </w:rPr>
            </w:pPr>
          </w:p>
        </w:tc>
      </w:tr>
      <w:tr w:rsidR="00BA564C" w:rsidRPr="00C2322F" w14:paraId="43CA3E61" w14:textId="77777777" w:rsidTr="00343985">
        <w:trPr>
          <w:trHeight w:val="1324"/>
        </w:trPr>
        <w:tc>
          <w:tcPr>
            <w:tcW w:w="10340" w:type="dxa"/>
            <w:gridSpan w:val="3"/>
            <w:shd w:val="clear" w:color="auto" w:fill="auto"/>
            <w:vAlign w:val="center"/>
          </w:tcPr>
          <w:p w14:paraId="5388F850" w14:textId="77777777" w:rsidR="00BA564C" w:rsidRPr="00C2322F" w:rsidRDefault="00BA564C" w:rsidP="0017759C">
            <w:pPr>
              <w:rPr>
                <w:rFonts w:ascii="Arial" w:hAnsi="Arial" w:cs="Arial"/>
                <w:sz w:val="20"/>
              </w:rPr>
            </w:pPr>
            <w:r>
              <w:rPr>
                <w:rFonts w:ascii="Arial" w:hAnsi="Arial" w:cs="Arial"/>
                <w:sz w:val="20"/>
              </w:rPr>
              <w:t>Garrett N. Vande Kamp</w:t>
            </w:r>
          </w:p>
          <w:p w14:paraId="48AAFEB6" w14:textId="77777777" w:rsidR="00BA564C" w:rsidRPr="00C2322F" w:rsidRDefault="00BA564C" w:rsidP="006F1AEA">
            <w:pPr>
              <w:rPr>
                <w:rFonts w:ascii="Arial" w:hAnsi="Arial" w:cs="Arial"/>
                <w:sz w:val="20"/>
              </w:rPr>
            </w:pPr>
            <w:r>
              <w:rPr>
                <w:rFonts w:ascii="Arial" w:hAnsi="Arial" w:cs="Arial"/>
                <w:sz w:val="20"/>
              </w:rPr>
              <w:t>garrettvandekamp@uga.edu</w:t>
            </w:r>
          </w:p>
          <w:p w14:paraId="62FA6A4D" w14:textId="77777777" w:rsidR="00BA564C" w:rsidRPr="00C2322F" w:rsidRDefault="00BA564C" w:rsidP="006F1AEA">
            <w:pPr>
              <w:rPr>
                <w:rFonts w:ascii="Arial" w:hAnsi="Arial" w:cs="Arial"/>
                <w:sz w:val="20"/>
              </w:rPr>
            </w:pPr>
            <w:r>
              <w:rPr>
                <w:rFonts w:ascii="Arial" w:hAnsi="Arial" w:cs="Arial"/>
                <w:sz w:val="20"/>
              </w:rPr>
              <w:t>Baldwin 409</w:t>
            </w:r>
          </w:p>
          <w:p w14:paraId="5D37E147" w14:textId="3BCCF22D" w:rsidR="00BA564C" w:rsidRPr="00C2322F" w:rsidRDefault="00BA564C" w:rsidP="00343985">
            <w:pPr>
              <w:rPr>
                <w:rFonts w:ascii="Arial" w:hAnsi="Arial" w:cs="Arial"/>
                <w:sz w:val="20"/>
              </w:rPr>
            </w:pPr>
            <w:r>
              <w:rPr>
                <w:rFonts w:ascii="Arial" w:hAnsi="Arial" w:cs="Arial"/>
                <w:sz w:val="20"/>
              </w:rPr>
              <w:t>Office Hours: Wednesday 10:00am-Noon</w:t>
            </w:r>
          </w:p>
        </w:tc>
      </w:tr>
      <w:tr w:rsidR="00396748" w:rsidRPr="00C2322F" w14:paraId="1E4F94B5" w14:textId="77777777" w:rsidTr="00D76428">
        <w:tc>
          <w:tcPr>
            <w:tcW w:w="10340" w:type="dxa"/>
            <w:gridSpan w:val="3"/>
            <w:shd w:val="clear" w:color="auto" w:fill="auto"/>
          </w:tcPr>
          <w:p w14:paraId="66747F96" w14:textId="77777777" w:rsidR="000463E9" w:rsidRPr="00C2322F" w:rsidRDefault="000463E9" w:rsidP="006F1AEA">
            <w:pPr>
              <w:rPr>
                <w:rFonts w:ascii="Arial" w:hAnsi="Arial" w:cs="Arial"/>
                <w:sz w:val="20"/>
              </w:rPr>
            </w:pPr>
          </w:p>
        </w:tc>
      </w:tr>
      <w:tr w:rsidR="00654087" w:rsidRPr="00C2322F" w14:paraId="5A9024C0" w14:textId="77777777" w:rsidTr="00D76428">
        <w:tc>
          <w:tcPr>
            <w:tcW w:w="10340" w:type="dxa"/>
            <w:gridSpan w:val="3"/>
            <w:shd w:val="clear" w:color="auto" w:fill="auto"/>
          </w:tcPr>
          <w:p w14:paraId="6E0896DA" w14:textId="77777777" w:rsidR="00654087" w:rsidRPr="00C2322F" w:rsidRDefault="00654087" w:rsidP="00C2322F">
            <w:pPr>
              <w:jc w:val="center"/>
              <w:rPr>
                <w:rFonts w:ascii="Arial" w:hAnsi="Arial" w:cs="Arial"/>
                <w:b/>
                <w:sz w:val="20"/>
              </w:rPr>
            </w:pPr>
            <w:r w:rsidRPr="00C2322F">
              <w:rPr>
                <w:rFonts w:ascii="Arial" w:hAnsi="Arial" w:cs="Arial"/>
                <w:b/>
                <w:sz w:val="20"/>
              </w:rPr>
              <w:t>Textbook and/or Resource Material</w:t>
            </w:r>
          </w:p>
        </w:tc>
      </w:tr>
      <w:tr w:rsidR="00654087" w:rsidRPr="00C2322F" w14:paraId="0BA4969D" w14:textId="77777777" w:rsidTr="00D76428">
        <w:trPr>
          <w:trHeight w:val="89"/>
        </w:trPr>
        <w:tc>
          <w:tcPr>
            <w:tcW w:w="10340" w:type="dxa"/>
            <w:gridSpan w:val="3"/>
            <w:shd w:val="clear" w:color="auto" w:fill="auto"/>
          </w:tcPr>
          <w:p w14:paraId="66DEC7D1" w14:textId="77777777" w:rsidR="00654087" w:rsidRPr="00C2322F" w:rsidRDefault="00654087" w:rsidP="0017759C">
            <w:pPr>
              <w:rPr>
                <w:rFonts w:ascii="Arial" w:hAnsi="Arial" w:cs="Arial"/>
                <w:sz w:val="10"/>
              </w:rPr>
            </w:pPr>
          </w:p>
        </w:tc>
      </w:tr>
      <w:tr w:rsidR="00654087" w:rsidRPr="00C2322F" w14:paraId="68E7AC89" w14:textId="77777777" w:rsidTr="00D76428">
        <w:tc>
          <w:tcPr>
            <w:tcW w:w="10340" w:type="dxa"/>
            <w:gridSpan w:val="3"/>
            <w:shd w:val="clear" w:color="auto" w:fill="auto"/>
          </w:tcPr>
          <w:p w14:paraId="4432B7E9" w14:textId="5BB6046E" w:rsidR="00654087" w:rsidRDefault="000C158F" w:rsidP="0017759C">
            <w:pPr>
              <w:rPr>
                <w:rFonts w:ascii="Arial" w:hAnsi="Arial" w:cs="Arial"/>
                <w:sz w:val="20"/>
              </w:rPr>
            </w:pPr>
            <w:r w:rsidRPr="000C158F">
              <w:rPr>
                <w:rFonts w:ascii="Arial" w:hAnsi="Arial" w:cs="Arial"/>
                <w:sz w:val="20"/>
              </w:rPr>
              <w:t>Textbook</w:t>
            </w:r>
            <w:r>
              <w:rPr>
                <w:rFonts w:ascii="Arial" w:hAnsi="Arial" w:cs="Arial"/>
                <w:i/>
                <w:sz w:val="20"/>
              </w:rPr>
              <w:t xml:space="preserve">: </w:t>
            </w:r>
            <w:r w:rsidR="00193C9B">
              <w:rPr>
                <w:rFonts w:ascii="Arial" w:hAnsi="Arial" w:cs="Arial"/>
                <w:i/>
                <w:sz w:val="20"/>
              </w:rPr>
              <w:t xml:space="preserve">Constitutional Law for a Changing America: </w:t>
            </w:r>
            <w:r w:rsidR="00FE5457">
              <w:rPr>
                <w:rFonts w:ascii="Arial" w:hAnsi="Arial" w:cs="Arial"/>
                <w:i/>
                <w:sz w:val="20"/>
              </w:rPr>
              <w:t>Institutional Powers and Constraints</w:t>
            </w:r>
            <w:r w:rsidR="00193C9B">
              <w:rPr>
                <w:rFonts w:ascii="Arial" w:hAnsi="Arial" w:cs="Arial"/>
                <w:sz w:val="20"/>
              </w:rPr>
              <w:t>, 9</w:t>
            </w:r>
            <w:r w:rsidR="00D76428" w:rsidRPr="00D76428">
              <w:rPr>
                <w:rFonts w:ascii="Arial" w:hAnsi="Arial" w:cs="Arial"/>
                <w:sz w:val="20"/>
                <w:vertAlign w:val="superscript"/>
              </w:rPr>
              <w:t>th</w:t>
            </w:r>
            <w:r w:rsidR="00D76428">
              <w:rPr>
                <w:rFonts w:ascii="Arial" w:hAnsi="Arial" w:cs="Arial"/>
                <w:sz w:val="20"/>
              </w:rPr>
              <w:t xml:space="preserve"> Edition. </w:t>
            </w:r>
            <w:r w:rsidR="00193C9B">
              <w:rPr>
                <w:rFonts w:ascii="Arial" w:hAnsi="Arial" w:cs="Arial"/>
                <w:sz w:val="20"/>
              </w:rPr>
              <w:t>Epst</w:t>
            </w:r>
            <w:r w:rsidR="009F263F">
              <w:rPr>
                <w:rFonts w:ascii="Arial" w:hAnsi="Arial" w:cs="Arial"/>
                <w:sz w:val="20"/>
              </w:rPr>
              <w:t>ein, Lee and Thomas G. Walker.</w:t>
            </w:r>
          </w:p>
          <w:p w14:paraId="70D4EA3E" w14:textId="77777777" w:rsidR="000B6CFA" w:rsidRDefault="000B6CFA" w:rsidP="0017759C">
            <w:pPr>
              <w:rPr>
                <w:rFonts w:ascii="Arial" w:hAnsi="Arial" w:cs="Arial"/>
                <w:sz w:val="20"/>
              </w:rPr>
            </w:pPr>
          </w:p>
          <w:p w14:paraId="68C64C4B" w14:textId="77777777" w:rsidR="00632965" w:rsidRDefault="00632965" w:rsidP="0017759C">
            <w:pPr>
              <w:rPr>
                <w:rFonts w:ascii="Arial" w:hAnsi="Arial" w:cs="Arial"/>
                <w:sz w:val="20"/>
              </w:rPr>
            </w:pPr>
            <w:r>
              <w:rPr>
                <w:rFonts w:ascii="Arial" w:hAnsi="Arial" w:cs="Arial"/>
                <w:sz w:val="20"/>
              </w:rPr>
              <w:t>All other necessary materials will be provided by the professor or through access to the university’s resources available freely to students.</w:t>
            </w:r>
          </w:p>
          <w:p w14:paraId="1A69D39B" w14:textId="77777777" w:rsidR="00884395" w:rsidRPr="00D76428" w:rsidRDefault="00884395" w:rsidP="0017759C">
            <w:pPr>
              <w:rPr>
                <w:rFonts w:ascii="Arial" w:hAnsi="Arial" w:cs="Arial"/>
                <w:sz w:val="20"/>
              </w:rPr>
            </w:pPr>
          </w:p>
        </w:tc>
      </w:tr>
      <w:tr w:rsidR="00396748" w:rsidRPr="00C2322F" w14:paraId="28A8E308" w14:textId="77777777" w:rsidTr="00D76428">
        <w:tc>
          <w:tcPr>
            <w:tcW w:w="10340" w:type="dxa"/>
            <w:gridSpan w:val="3"/>
            <w:shd w:val="clear" w:color="auto" w:fill="auto"/>
          </w:tcPr>
          <w:p w14:paraId="1AD2EBB3" w14:textId="77777777" w:rsidR="00396748" w:rsidRPr="00C2322F" w:rsidRDefault="00396748" w:rsidP="006F1AEA">
            <w:pPr>
              <w:rPr>
                <w:rFonts w:ascii="Arial" w:hAnsi="Arial" w:cs="Arial"/>
                <w:sz w:val="20"/>
              </w:rPr>
            </w:pPr>
          </w:p>
        </w:tc>
      </w:tr>
      <w:tr w:rsidR="00884395" w:rsidRPr="00C2322F" w14:paraId="7D0C55C4" w14:textId="77777777" w:rsidTr="00D76428">
        <w:tc>
          <w:tcPr>
            <w:tcW w:w="10340" w:type="dxa"/>
            <w:gridSpan w:val="3"/>
            <w:shd w:val="clear" w:color="auto" w:fill="auto"/>
          </w:tcPr>
          <w:p w14:paraId="721A7BCD" w14:textId="77777777" w:rsidR="00884395" w:rsidRPr="00C2322F" w:rsidRDefault="00884395" w:rsidP="00884395">
            <w:pPr>
              <w:jc w:val="center"/>
              <w:rPr>
                <w:rFonts w:ascii="Arial" w:hAnsi="Arial" w:cs="Arial"/>
                <w:b/>
                <w:sz w:val="20"/>
              </w:rPr>
            </w:pPr>
            <w:r>
              <w:rPr>
                <w:rFonts w:ascii="Arial" w:hAnsi="Arial" w:cs="Arial"/>
                <w:b/>
                <w:sz w:val="20"/>
              </w:rPr>
              <w:t>Attendance Policy</w:t>
            </w:r>
          </w:p>
        </w:tc>
      </w:tr>
      <w:tr w:rsidR="00884395" w:rsidRPr="00C2322F" w14:paraId="29F7DE53" w14:textId="77777777" w:rsidTr="0014674F">
        <w:tc>
          <w:tcPr>
            <w:tcW w:w="10340" w:type="dxa"/>
            <w:gridSpan w:val="3"/>
            <w:shd w:val="clear" w:color="auto" w:fill="auto"/>
          </w:tcPr>
          <w:p w14:paraId="3FE621CE" w14:textId="32E91CFF" w:rsidR="00E912A6" w:rsidRDefault="00CE6E0D" w:rsidP="00255267">
            <w:pPr>
              <w:tabs>
                <w:tab w:val="center" w:pos="5062"/>
              </w:tabs>
              <w:rPr>
                <w:rFonts w:ascii="Arial" w:hAnsi="Arial" w:cs="Arial"/>
                <w:sz w:val="20"/>
                <w:szCs w:val="20"/>
              </w:rPr>
            </w:pPr>
            <w:r>
              <w:rPr>
                <w:rFonts w:ascii="Arial" w:hAnsi="Arial" w:cs="Arial"/>
                <w:sz w:val="20"/>
                <w:szCs w:val="20"/>
              </w:rPr>
              <w:t>The class will be taught in a</w:t>
            </w:r>
            <w:r w:rsidR="00354604">
              <w:rPr>
                <w:rFonts w:ascii="Arial" w:hAnsi="Arial" w:cs="Arial"/>
                <w:sz w:val="20"/>
                <w:szCs w:val="20"/>
              </w:rPr>
              <w:t xml:space="preserve">n in-person </w:t>
            </w:r>
            <w:r>
              <w:rPr>
                <w:rFonts w:ascii="Arial" w:hAnsi="Arial" w:cs="Arial"/>
                <w:sz w:val="20"/>
                <w:szCs w:val="20"/>
              </w:rPr>
              <w:t>format</w:t>
            </w:r>
            <w:r w:rsidR="00354604">
              <w:rPr>
                <w:rFonts w:ascii="Arial" w:hAnsi="Arial" w:cs="Arial"/>
                <w:sz w:val="20"/>
                <w:szCs w:val="20"/>
              </w:rPr>
              <w:t>, with exceptions occasionally made if the professor is travelling</w:t>
            </w:r>
            <w:r>
              <w:rPr>
                <w:rFonts w:ascii="Arial" w:hAnsi="Arial" w:cs="Arial"/>
                <w:sz w:val="20"/>
                <w:szCs w:val="20"/>
              </w:rPr>
              <w:t xml:space="preserve">. </w:t>
            </w:r>
            <w:r w:rsidR="00884395">
              <w:rPr>
                <w:rFonts w:ascii="Arial" w:hAnsi="Arial" w:cs="Arial"/>
                <w:sz w:val="20"/>
                <w:szCs w:val="20"/>
              </w:rPr>
              <w:t>Attendance will be taken in cla</w:t>
            </w:r>
            <w:r w:rsidR="00255267">
              <w:rPr>
                <w:rFonts w:ascii="Arial" w:hAnsi="Arial" w:cs="Arial"/>
                <w:sz w:val="20"/>
                <w:szCs w:val="20"/>
              </w:rPr>
              <w:t xml:space="preserve">ss for the instructor’s records. </w:t>
            </w:r>
            <w:r w:rsidR="00D46D11">
              <w:rPr>
                <w:rFonts w:ascii="Arial" w:hAnsi="Arial" w:cs="Arial"/>
                <w:sz w:val="20"/>
                <w:szCs w:val="20"/>
              </w:rPr>
              <w:t>A</w:t>
            </w:r>
            <w:r w:rsidR="00907099">
              <w:rPr>
                <w:rFonts w:ascii="Arial" w:hAnsi="Arial" w:cs="Arial"/>
                <w:sz w:val="20"/>
                <w:szCs w:val="20"/>
              </w:rPr>
              <w:t>lthough a</w:t>
            </w:r>
            <w:r w:rsidR="00255267">
              <w:rPr>
                <w:rFonts w:ascii="Arial" w:hAnsi="Arial" w:cs="Arial"/>
                <w:sz w:val="20"/>
                <w:szCs w:val="20"/>
              </w:rPr>
              <w:t>ttendance to any given class is generally discretionary</w:t>
            </w:r>
            <w:r w:rsidR="00907099">
              <w:rPr>
                <w:rFonts w:ascii="Arial" w:hAnsi="Arial" w:cs="Arial"/>
                <w:sz w:val="20"/>
                <w:szCs w:val="20"/>
              </w:rPr>
              <w:t>, it may inform students</w:t>
            </w:r>
            <w:r w:rsidR="00574E8A">
              <w:rPr>
                <w:rFonts w:ascii="Arial" w:hAnsi="Arial" w:cs="Arial"/>
                <w:sz w:val="20"/>
                <w:szCs w:val="20"/>
              </w:rPr>
              <w:t>’</w:t>
            </w:r>
            <w:r w:rsidR="00907099">
              <w:rPr>
                <w:rFonts w:ascii="Arial" w:hAnsi="Arial" w:cs="Arial"/>
                <w:sz w:val="20"/>
                <w:szCs w:val="20"/>
              </w:rPr>
              <w:t xml:space="preserve"> participation grades</w:t>
            </w:r>
            <w:r w:rsidR="00255267">
              <w:rPr>
                <w:rFonts w:ascii="Arial" w:hAnsi="Arial" w:cs="Arial"/>
                <w:sz w:val="20"/>
                <w:szCs w:val="20"/>
              </w:rPr>
              <w:t>.</w:t>
            </w:r>
            <w:r w:rsidR="00E912A6">
              <w:rPr>
                <w:rFonts w:ascii="Arial" w:hAnsi="Arial" w:cs="Arial"/>
                <w:sz w:val="20"/>
                <w:szCs w:val="20"/>
              </w:rPr>
              <w:t xml:space="preserve"> </w:t>
            </w:r>
            <w:r w:rsidR="00D1532C">
              <w:rPr>
                <w:rFonts w:ascii="Arial" w:hAnsi="Arial" w:cs="Arial"/>
                <w:sz w:val="20"/>
                <w:szCs w:val="20"/>
              </w:rPr>
              <w:t xml:space="preserve">Attendance to </w:t>
            </w:r>
            <w:r w:rsidR="00255267">
              <w:rPr>
                <w:rFonts w:ascii="Arial" w:hAnsi="Arial" w:cs="Arial"/>
                <w:sz w:val="20"/>
                <w:szCs w:val="20"/>
              </w:rPr>
              <w:t xml:space="preserve">quizzes and </w:t>
            </w:r>
            <w:r w:rsidR="00D1532C">
              <w:rPr>
                <w:rFonts w:ascii="Arial" w:hAnsi="Arial" w:cs="Arial"/>
                <w:sz w:val="20"/>
                <w:szCs w:val="20"/>
              </w:rPr>
              <w:t xml:space="preserve">exams is mandatory. </w:t>
            </w:r>
            <w:r w:rsidR="00255267">
              <w:rPr>
                <w:rFonts w:ascii="Arial" w:hAnsi="Arial" w:cs="Arial"/>
                <w:sz w:val="20"/>
                <w:szCs w:val="20"/>
              </w:rPr>
              <w:t xml:space="preserve">Attendance is also mandatory for a student who will be presenting on a given day. </w:t>
            </w:r>
          </w:p>
          <w:p w14:paraId="2551F9F6" w14:textId="77777777" w:rsidR="00E912A6" w:rsidRDefault="00E912A6" w:rsidP="00255267">
            <w:pPr>
              <w:tabs>
                <w:tab w:val="center" w:pos="5062"/>
              </w:tabs>
              <w:rPr>
                <w:rFonts w:ascii="Arial" w:hAnsi="Arial" w:cs="Arial"/>
                <w:sz w:val="20"/>
                <w:szCs w:val="20"/>
              </w:rPr>
            </w:pPr>
          </w:p>
          <w:p w14:paraId="0E6A958C" w14:textId="3758114D" w:rsidR="00130F15" w:rsidRPr="00E912A6" w:rsidRDefault="00E912A6" w:rsidP="00255267">
            <w:pPr>
              <w:tabs>
                <w:tab w:val="center" w:pos="5062"/>
              </w:tabs>
              <w:rPr>
                <w:rFonts w:ascii="Arial" w:hAnsi="Arial" w:cs="Arial"/>
                <w:sz w:val="20"/>
                <w:szCs w:val="20"/>
              </w:rPr>
            </w:pPr>
            <w:r>
              <w:rPr>
                <w:rFonts w:ascii="Arial" w:hAnsi="Arial" w:cs="Arial"/>
                <w:sz w:val="20"/>
                <w:szCs w:val="20"/>
              </w:rPr>
              <w:lastRenderedPageBreak/>
              <w:t>Make-up opportunities will only be provided for students with unforeseen, unavoidable absences.</w:t>
            </w:r>
            <w:r w:rsidR="00D31A6A">
              <w:rPr>
                <w:rFonts w:ascii="Arial" w:hAnsi="Arial" w:cs="Arial"/>
                <w:sz w:val="20"/>
                <w:szCs w:val="20"/>
              </w:rPr>
              <w:t xml:space="preserve"> Foreseen and avoidable absences can schedule earlier testing, if necessary.</w:t>
            </w:r>
            <w:r>
              <w:rPr>
                <w:rFonts w:ascii="Arial" w:hAnsi="Arial" w:cs="Arial"/>
                <w:sz w:val="20"/>
                <w:szCs w:val="20"/>
              </w:rPr>
              <w:t xml:space="preserve"> </w:t>
            </w:r>
            <w:r w:rsidR="00D31A6A">
              <w:rPr>
                <w:rFonts w:ascii="Arial" w:hAnsi="Arial" w:cs="Arial"/>
                <w:sz w:val="20"/>
                <w:szCs w:val="20"/>
              </w:rPr>
              <w:t xml:space="preserve">Unforeseen and unavoidable </w:t>
            </w:r>
            <w:r>
              <w:rPr>
                <w:rFonts w:ascii="Arial" w:hAnsi="Arial" w:cs="Arial"/>
                <w:sz w:val="20"/>
                <w:szCs w:val="20"/>
              </w:rPr>
              <w:t>absences will require documentation for verification.</w:t>
            </w:r>
            <w:r w:rsidR="00354604">
              <w:rPr>
                <w:rFonts w:ascii="Arial" w:hAnsi="Arial" w:cs="Arial"/>
                <w:sz w:val="20"/>
                <w:szCs w:val="20"/>
              </w:rPr>
              <w:t xml:space="preserve"> COVID-19 does not merit any special exceptions to this policy</w:t>
            </w:r>
            <w:r>
              <w:rPr>
                <w:rFonts w:ascii="Arial" w:hAnsi="Arial" w:cs="Arial"/>
                <w:sz w:val="20"/>
                <w:szCs w:val="20"/>
              </w:rPr>
              <w:t>.</w:t>
            </w:r>
          </w:p>
        </w:tc>
      </w:tr>
      <w:tr w:rsidR="00884395" w:rsidRPr="00C2322F" w14:paraId="43A58F88" w14:textId="77777777" w:rsidTr="0014674F">
        <w:tc>
          <w:tcPr>
            <w:tcW w:w="10340" w:type="dxa"/>
            <w:gridSpan w:val="3"/>
            <w:shd w:val="clear" w:color="auto" w:fill="auto"/>
          </w:tcPr>
          <w:p w14:paraId="2518CE0D" w14:textId="77777777" w:rsidR="00884395" w:rsidRPr="00C2322F" w:rsidRDefault="00884395" w:rsidP="0014674F">
            <w:pPr>
              <w:rPr>
                <w:rFonts w:ascii="Arial" w:hAnsi="Arial" w:cs="Arial"/>
                <w:sz w:val="20"/>
              </w:rPr>
            </w:pPr>
          </w:p>
        </w:tc>
      </w:tr>
      <w:tr w:rsidR="00884395" w:rsidRPr="00C2322F" w14:paraId="6B786FB5" w14:textId="77777777" w:rsidTr="0014674F">
        <w:tc>
          <w:tcPr>
            <w:tcW w:w="10340" w:type="dxa"/>
            <w:gridSpan w:val="3"/>
            <w:shd w:val="clear" w:color="auto" w:fill="auto"/>
          </w:tcPr>
          <w:p w14:paraId="534F7739" w14:textId="77777777" w:rsidR="004C4D6B" w:rsidRDefault="004C4D6B" w:rsidP="00884395">
            <w:pPr>
              <w:jc w:val="center"/>
              <w:rPr>
                <w:rFonts w:ascii="Arial" w:hAnsi="Arial" w:cs="Arial"/>
                <w:b/>
                <w:sz w:val="20"/>
              </w:rPr>
            </w:pPr>
          </w:p>
          <w:p w14:paraId="7BD09199" w14:textId="77777777" w:rsidR="004C4D6B" w:rsidRDefault="004C4D6B" w:rsidP="00884395">
            <w:pPr>
              <w:jc w:val="center"/>
              <w:rPr>
                <w:rFonts w:ascii="Arial" w:hAnsi="Arial" w:cs="Arial"/>
                <w:b/>
                <w:sz w:val="20"/>
              </w:rPr>
            </w:pPr>
          </w:p>
          <w:p w14:paraId="2B85B62B" w14:textId="77777777" w:rsidR="004C4D6B" w:rsidRDefault="004C4D6B" w:rsidP="00884395">
            <w:pPr>
              <w:jc w:val="center"/>
              <w:rPr>
                <w:rFonts w:ascii="Arial" w:hAnsi="Arial" w:cs="Arial"/>
                <w:b/>
                <w:sz w:val="20"/>
              </w:rPr>
            </w:pPr>
          </w:p>
          <w:p w14:paraId="777DB500" w14:textId="77777777" w:rsidR="004C4D6B" w:rsidRDefault="004C4D6B" w:rsidP="00884395">
            <w:pPr>
              <w:jc w:val="center"/>
              <w:rPr>
                <w:rFonts w:ascii="Arial" w:hAnsi="Arial" w:cs="Arial"/>
                <w:b/>
                <w:sz w:val="20"/>
              </w:rPr>
            </w:pPr>
          </w:p>
          <w:p w14:paraId="04C080A5" w14:textId="77777777" w:rsidR="004C4D6B" w:rsidRDefault="004C4D6B" w:rsidP="00884395">
            <w:pPr>
              <w:jc w:val="center"/>
              <w:rPr>
                <w:rFonts w:ascii="Arial" w:hAnsi="Arial" w:cs="Arial"/>
                <w:b/>
                <w:sz w:val="20"/>
              </w:rPr>
            </w:pPr>
          </w:p>
          <w:p w14:paraId="5DB9285D" w14:textId="77777777" w:rsidR="004C4D6B" w:rsidRDefault="004C4D6B" w:rsidP="00884395">
            <w:pPr>
              <w:jc w:val="center"/>
              <w:rPr>
                <w:rFonts w:ascii="Arial" w:hAnsi="Arial" w:cs="Arial"/>
                <w:b/>
                <w:sz w:val="20"/>
              </w:rPr>
            </w:pPr>
          </w:p>
          <w:p w14:paraId="418020D5" w14:textId="6813E15A" w:rsidR="00884395" w:rsidRPr="00C2322F" w:rsidRDefault="00AF48E6" w:rsidP="00884395">
            <w:pPr>
              <w:jc w:val="center"/>
              <w:rPr>
                <w:rFonts w:ascii="Arial" w:hAnsi="Arial" w:cs="Arial"/>
                <w:b/>
                <w:sz w:val="20"/>
              </w:rPr>
            </w:pPr>
            <w:r>
              <w:rPr>
                <w:rFonts w:ascii="Arial" w:hAnsi="Arial" w:cs="Arial"/>
                <w:b/>
                <w:sz w:val="20"/>
              </w:rPr>
              <w:t xml:space="preserve">Final </w:t>
            </w:r>
            <w:r w:rsidR="00884395" w:rsidRPr="00C2322F">
              <w:rPr>
                <w:rFonts w:ascii="Arial" w:hAnsi="Arial" w:cs="Arial"/>
                <w:b/>
                <w:sz w:val="20"/>
              </w:rPr>
              <w:t>Grad</w:t>
            </w:r>
            <w:r>
              <w:rPr>
                <w:rFonts w:ascii="Arial" w:hAnsi="Arial" w:cs="Arial"/>
                <w:b/>
                <w:sz w:val="20"/>
              </w:rPr>
              <w:t>e</w:t>
            </w:r>
            <w:r w:rsidR="00884395" w:rsidRPr="00C2322F">
              <w:rPr>
                <w:rFonts w:ascii="Arial" w:hAnsi="Arial" w:cs="Arial"/>
                <w:b/>
                <w:sz w:val="20"/>
              </w:rPr>
              <w:t xml:space="preserve"> </w:t>
            </w:r>
            <w:r>
              <w:rPr>
                <w:rFonts w:ascii="Arial" w:hAnsi="Arial" w:cs="Arial"/>
                <w:b/>
                <w:sz w:val="20"/>
              </w:rPr>
              <w:t>Components</w:t>
            </w:r>
          </w:p>
        </w:tc>
      </w:tr>
      <w:tr w:rsidR="00884395" w:rsidRPr="00C2322F" w14:paraId="056046B0" w14:textId="77777777" w:rsidTr="00D76428">
        <w:trPr>
          <w:trHeight w:val="89"/>
        </w:trPr>
        <w:tc>
          <w:tcPr>
            <w:tcW w:w="10340" w:type="dxa"/>
            <w:gridSpan w:val="3"/>
            <w:shd w:val="clear" w:color="auto" w:fill="auto"/>
          </w:tcPr>
          <w:p w14:paraId="066254EA" w14:textId="77777777" w:rsidR="00884395" w:rsidRPr="00C2322F" w:rsidRDefault="00884395" w:rsidP="00884395">
            <w:pPr>
              <w:rPr>
                <w:rFonts w:ascii="Arial" w:hAnsi="Arial" w:cs="Arial"/>
                <w:sz w:val="10"/>
              </w:rPr>
            </w:pPr>
          </w:p>
        </w:tc>
      </w:tr>
      <w:tr w:rsidR="00884395" w:rsidRPr="00C2322F" w14:paraId="5B98D8A6" w14:textId="77777777" w:rsidTr="00193C9B">
        <w:trPr>
          <w:trHeight w:val="1188"/>
        </w:trPr>
        <w:tc>
          <w:tcPr>
            <w:tcW w:w="10340" w:type="dxa"/>
            <w:gridSpan w:val="3"/>
            <w:shd w:val="clear" w:color="auto" w:fill="auto"/>
          </w:tcPr>
          <w:p w14:paraId="598491D2" w14:textId="4537034C" w:rsidR="00EA6FFA" w:rsidRDefault="00EA6FFA" w:rsidP="00884395">
            <w:pPr>
              <w:tabs>
                <w:tab w:val="center" w:pos="5062"/>
              </w:tabs>
              <w:rPr>
                <w:rFonts w:ascii="Arial" w:hAnsi="Arial" w:cs="Arial"/>
                <w:sz w:val="20"/>
                <w:szCs w:val="20"/>
              </w:rPr>
            </w:pPr>
            <w:r>
              <w:rPr>
                <w:rFonts w:ascii="Arial" w:hAnsi="Arial" w:cs="Arial"/>
                <w:sz w:val="20"/>
                <w:szCs w:val="20"/>
              </w:rPr>
              <w:t>Case Briefs/Presentations</w:t>
            </w:r>
            <w:r>
              <w:rPr>
                <w:rFonts w:ascii="Arial" w:hAnsi="Arial" w:cs="Arial"/>
                <w:sz w:val="20"/>
                <w:szCs w:val="20"/>
              </w:rPr>
              <w:tab/>
            </w:r>
            <w:r w:rsidR="006D7889">
              <w:rPr>
                <w:rFonts w:ascii="Arial" w:hAnsi="Arial" w:cs="Arial"/>
                <w:sz w:val="20"/>
                <w:szCs w:val="20"/>
              </w:rPr>
              <w:t>5</w:t>
            </w:r>
            <w:r>
              <w:rPr>
                <w:rFonts w:ascii="Arial" w:hAnsi="Arial" w:cs="Arial"/>
                <w:sz w:val="20"/>
                <w:szCs w:val="20"/>
              </w:rPr>
              <w:t>0%</w:t>
            </w:r>
          </w:p>
          <w:p w14:paraId="4DDB14DB" w14:textId="77777777" w:rsidR="00EA6FFA" w:rsidRDefault="00EA6FFA" w:rsidP="00884395">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77FB01DC" w14:textId="77777777" w:rsidR="00D1532C" w:rsidRDefault="00B9408D" w:rsidP="00884395">
            <w:pPr>
              <w:tabs>
                <w:tab w:val="center" w:pos="5062"/>
              </w:tabs>
              <w:rPr>
                <w:rFonts w:ascii="Arial" w:hAnsi="Arial" w:cs="Arial"/>
                <w:sz w:val="20"/>
                <w:szCs w:val="20"/>
              </w:rPr>
            </w:pPr>
            <w:r>
              <w:rPr>
                <w:rFonts w:ascii="Arial" w:hAnsi="Arial" w:cs="Arial"/>
                <w:sz w:val="20"/>
                <w:szCs w:val="20"/>
              </w:rPr>
              <w:t>Quizzes</w:t>
            </w:r>
            <w:r w:rsidR="00D868C2">
              <w:rPr>
                <w:rFonts w:ascii="Arial" w:hAnsi="Arial" w:cs="Arial"/>
                <w:sz w:val="20"/>
                <w:szCs w:val="20"/>
              </w:rPr>
              <w:tab/>
            </w:r>
            <w:r w:rsidR="005C2A7A">
              <w:rPr>
                <w:rFonts w:ascii="Arial" w:hAnsi="Arial" w:cs="Arial"/>
                <w:sz w:val="20"/>
                <w:szCs w:val="20"/>
              </w:rPr>
              <w:t>15</w:t>
            </w:r>
            <w:r w:rsidR="00884395">
              <w:rPr>
                <w:rFonts w:ascii="Arial" w:hAnsi="Arial" w:cs="Arial"/>
                <w:sz w:val="20"/>
                <w:szCs w:val="20"/>
              </w:rPr>
              <w:t>%</w:t>
            </w:r>
          </w:p>
          <w:p w14:paraId="036BDA0D" w14:textId="014FC363" w:rsidR="005C2A7A" w:rsidRPr="00C2322F" w:rsidRDefault="005C2A7A" w:rsidP="005C2A7A">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t>5%</w:t>
            </w:r>
          </w:p>
        </w:tc>
      </w:tr>
      <w:tr w:rsidR="00884395" w:rsidRPr="00C2322F" w14:paraId="7B276F42" w14:textId="77777777" w:rsidTr="00D76428">
        <w:tc>
          <w:tcPr>
            <w:tcW w:w="10340" w:type="dxa"/>
            <w:gridSpan w:val="3"/>
            <w:shd w:val="clear" w:color="auto" w:fill="auto"/>
          </w:tcPr>
          <w:tbl>
            <w:tblPr>
              <w:tblW w:w="10340" w:type="dxa"/>
              <w:tblLayout w:type="fixed"/>
              <w:tblLook w:val="00A0" w:firstRow="1" w:lastRow="0" w:firstColumn="1" w:lastColumn="0" w:noHBand="0" w:noVBand="0"/>
            </w:tblPr>
            <w:tblGrid>
              <w:gridCol w:w="10340"/>
            </w:tblGrid>
            <w:tr w:rsidR="00AF48E6" w:rsidRPr="00C2322F" w14:paraId="5368F5B6" w14:textId="77777777" w:rsidTr="00C05E47">
              <w:tc>
                <w:tcPr>
                  <w:tcW w:w="10340" w:type="dxa"/>
                  <w:shd w:val="clear" w:color="auto" w:fill="auto"/>
                </w:tcPr>
                <w:p w14:paraId="76E53D2E" w14:textId="77777777" w:rsidR="00AF48E6" w:rsidRPr="00C2322F" w:rsidRDefault="00AF48E6" w:rsidP="00AF48E6">
                  <w:pPr>
                    <w:jc w:val="center"/>
                    <w:rPr>
                      <w:rFonts w:ascii="Arial" w:hAnsi="Arial" w:cs="Arial"/>
                      <w:sz w:val="20"/>
                    </w:rPr>
                  </w:pPr>
                  <w:r w:rsidRPr="00C2322F">
                    <w:rPr>
                      <w:rFonts w:ascii="Arial" w:hAnsi="Arial" w:cs="Arial"/>
                      <w:b/>
                      <w:sz w:val="20"/>
                    </w:rPr>
                    <w:t xml:space="preserve">Grading </w:t>
                  </w:r>
                  <w:r>
                    <w:rPr>
                      <w:rFonts w:ascii="Arial" w:hAnsi="Arial" w:cs="Arial"/>
                      <w:b/>
                      <w:sz w:val="20"/>
                    </w:rPr>
                    <w:t>Scale</w:t>
                  </w:r>
                </w:p>
              </w:tc>
            </w:tr>
            <w:tr w:rsidR="00AF48E6" w:rsidRPr="00632965" w14:paraId="46A445A6" w14:textId="77777777" w:rsidTr="00C05E47">
              <w:tc>
                <w:tcPr>
                  <w:tcW w:w="10340" w:type="dxa"/>
                  <w:shd w:val="clear" w:color="auto" w:fill="auto"/>
                </w:tcPr>
                <w:tbl>
                  <w:tblPr>
                    <w:tblStyle w:val="TableGrid"/>
                    <w:tblW w:w="10114" w:type="dxa"/>
                    <w:tblInd w:w="360" w:type="dxa"/>
                    <w:tblLayout w:type="fixed"/>
                    <w:tblLook w:val="04A0" w:firstRow="1" w:lastRow="0" w:firstColumn="1" w:lastColumn="0" w:noHBand="0" w:noVBand="1"/>
                  </w:tblPr>
                  <w:tblGrid>
                    <w:gridCol w:w="2022"/>
                    <w:gridCol w:w="2023"/>
                    <w:gridCol w:w="2023"/>
                    <w:gridCol w:w="2023"/>
                    <w:gridCol w:w="2023"/>
                  </w:tblGrid>
                  <w:tr w:rsidR="00AF48E6" w14:paraId="1A5FB29E" w14:textId="77777777" w:rsidTr="00C05E47">
                    <w:tc>
                      <w:tcPr>
                        <w:tcW w:w="2022" w:type="dxa"/>
                        <w:tcBorders>
                          <w:top w:val="nil"/>
                          <w:left w:val="nil"/>
                          <w:bottom w:val="nil"/>
                          <w:right w:val="nil"/>
                        </w:tcBorders>
                      </w:tcPr>
                      <w:p w14:paraId="7CA72573" w14:textId="77777777" w:rsidR="00AF48E6" w:rsidRDefault="00AF48E6" w:rsidP="00AF48E6">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3354A0EB" w14:textId="77777777" w:rsidR="00AF48E6" w:rsidRDefault="00AF48E6" w:rsidP="00AF48E6">
                        <w:pPr>
                          <w:jc w:val="both"/>
                          <w:rPr>
                            <w:rFonts w:ascii="Arial" w:hAnsi="Arial" w:cs="Arial"/>
                            <w:sz w:val="20"/>
                            <w:szCs w:val="22"/>
                          </w:rPr>
                        </w:pPr>
                        <w:r>
                          <w:rPr>
                            <w:rFonts w:ascii="Arial" w:hAnsi="Arial" w:cs="Arial"/>
                            <w:sz w:val="20"/>
                            <w:szCs w:val="22"/>
                          </w:rPr>
                          <w:t>93-100</w:t>
                        </w:r>
                      </w:p>
                    </w:tc>
                    <w:tc>
                      <w:tcPr>
                        <w:tcW w:w="2023" w:type="dxa"/>
                        <w:tcBorders>
                          <w:top w:val="nil"/>
                          <w:left w:val="nil"/>
                          <w:bottom w:val="nil"/>
                          <w:right w:val="nil"/>
                        </w:tcBorders>
                      </w:tcPr>
                      <w:p w14:paraId="50AE1FD3"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4307D44B"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1E6817A4" w14:textId="77777777" w:rsidR="00AF48E6" w:rsidRDefault="00AF48E6" w:rsidP="00AF48E6">
                        <w:pPr>
                          <w:jc w:val="both"/>
                          <w:rPr>
                            <w:rFonts w:ascii="Arial" w:hAnsi="Arial" w:cs="Arial"/>
                            <w:sz w:val="20"/>
                            <w:szCs w:val="22"/>
                          </w:rPr>
                        </w:pPr>
                        <w:r>
                          <w:rPr>
                            <w:rFonts w:ascii="Arial" w:hAnsi="Arial" w:cs="Arial"/>
                            <w:sz w:val="20"/>
                            <w:szCs w:val="22"/>
                          </w:rPr>
                          <w:t>77-80</w:t>
                        </w:r>
                      </w:p>
                    </w:tc>
                  </w:tr>
                  <w:tr w:rsidR="00AF48E6" w14:paraId="0D051DD3" w14:textId="77777777" w:rsidTr="00C05E47">
                    <w:tc>
                      <w:tcPr>
                        <w:tcW w:w="2022" w:type="dxa"/>
                        <w:tcBorders>
                          <w:top w:val="nil"/>
                          <w:left w:val="nil"/>
                          <w:bottom w:val="nil"/>
                          <w:right w:val="nil"/>
                        </w:tcBorders>
                      </w:tcPr>
                      <w:p w14:paraId="6454082D" w14:textId="77777777" w:rsidR="00AF48E6" w:rsidRDefault="00AF48E6" w:rsidP="00AF48E6">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06CA89B5" w14:textId="77777777" w:rsidR="00AF48E6" w:rsidRDefault="00AF48E6" w:rsidP="00AF48E6">
                        <w:pPr>
                          <w:jc w:val="both"/>
                          <w:rPr>
                            <w:rFonts w:ascii="Arial" w:hAnsi="Arial" w:cs="Arial"/>
                            <w:sz w:val="20"/>
                            <w:szCs w:val="22"/>
                          </w:rPr>
                        </w:pPr>
                        <w:r>
                          <w:rPr>
                            <w:rFonts w:ascii="Arial" w:hAnsi="Arial" w:cs="Arial"/>
                            <w:sz w:val="20"/>
                            <w:szCs w:val="22"/>
                          </w:rPr>
                          <w:t>90-92</w:t>
                        </w:r>
                      </w:p>
                    </w:tc>
                    <w:tc>
                      <w:tcPr>
                        <w:tcW w:w="2023" w:type="dxa"/>
                        <w:tcBorders>
                          <w:top w:val="nil"/>
                          <w:left w:val="nil"/>
                          <w:bottom w:val="nil"/>
                          <w:right w:val="nil"/>
                        </w:tcBorders>
                      </w:tcPr>
                      <w:p w14:paraId="231192B0"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74352AAC"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36B3064A" w14:textId="77777777" w:rsidR="00AF48E6" w:rsidRDefault="00AF48E6" w:rsidP="00AF48E6">
                        <w:pPr>
                          <w:jc w:val="both"/>
                          <w:rPr>
                            <w:rFonts w:ascii="Arial" w:hAnsi="Arial" w:cs="Arial"/>
                            <w:sz w:val="20"/>
                            <w:szCs w:val="22"/>
                          </w:rPr>
                        </w:pPr>
                        <w:r>
                          <w:rPr>
                            <w:rFonts w:ascii="Arial" w:hAnsi="Arial" w:cs="Arial"/>
                            <w:sz w:val="20"/>
                            <w:szCs w:val="22"/>
                          </w:rPr>
                          <w:t>73-77</w:t>
                        </w:r>
                      </w:p>
                    </w:tc>
                  </w:tr>
                  <w:tr w:rsidR="00AF48E6" w14:paraId="37703654" w14:textId="77777777" w:rsidTr="00C05E47">
                    <w:tc>
                      <w:tcPr>
                        <w:tcW w:w="2022" w:type="dxa"/>
                        <w:tcBorders>
                          <w:top w:val="nil"/>
                          <w:left w:val="nil"/>
                          <w:bottom w:val="nil"/>
                          <w:right w:val="nil"/>
                        </w:tcBorders>
                      </w:tcPr>
                      <w:p w14:paraId="1855F26F"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34424A71" w14:textId="77777777" w:rsidR="00AF48E6" w:rsidRDefault="00AF48E6" w:rsidP="00AF48E6">
                        <w:pPr>
                          <w:jc w:val="both"/>
                          <w:rPr>
                            <w:rFonts w:ascii="Arial" w:hAnsi="Arial" w:cs="Arial"/>
                            <w:sz w:val="20"/>
                            <w:szCs w:val="22"/>
                          </w:rPr>
                        </w:pPr>
                        <w:r>
                          <w:rPr>
                            <w:rFonts w:ascii="Arial" w:hAnsi="Arial" w:cs="Arial"/>
                            <w:sz w:val="20"/>
                            <w:szCs w:val="22"/>
                          </w:rPr>
                          <w:t>87-90</w:t>
                        </w:r>
                      </w:p>
                    </w:tc>
                    <w:tc>
                      <w:tcPr>
                        <w:tcW w:w="2023" w:type="dxa"/>
                        <w:tcBorders>
                          <w:top w:val="nil"/>
                          <w:left w:val="nil"/>
                          <w:bottom w:val="nil"/>
                          <w:right w:val="nil"/>
                        </w:tcBorders>
                      </w:tcPr>
                      <w:p w14:paraId="6E2E9AC7"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0CF4BA4F"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239C1F79" w14:textId="77777777" w:rsidR="00AF48E6" w:rsidRDefault="00AF48E6" w:rsidP="00AF48E6">
                        <w:pPr>
                          <w:jc w:val="both"/>
                          <w:rPr>
                            <w:rFonts w:ascii="Arial" w:hAnsi="Arial" w:cs="Arial"/>
                            <w:sz w:val="20"/>
                            <w:szCs w:val="22"/>
                          </w:rPr>
                        </w:pPr>
                        <w:r>
                          <w:rPr>
                            <w:rFonts w:ascii="Arial" w:hAnsi="Arial" w:cs="Arial"/>
                            <w:sz w:val="20"/>
                            <w:szCs w:val="22"/>
                          </w:rPr>
                          <w:t>70-73</w:t>
                        </w:r>
                      </w:p>
                    </w:tc>
                  </w:tr>
                  <w:tr w:rsidR="00AF48E6" w14:paraId="24A7D888" w14:textId="77777777" w:rsidTr="00C05E47">
                    <w:tc>
                      <w:tcPr>
                        <w:tcW w:w="2022" w:type="dxa"/>
                        <w:tcBorders>
                          <w:top w:val="nil"/>
                          <w:left w:val="nil"/>
                          <w:bottom w:val="nil"/>
                          <w:right w:val="nil"/>
                        </w:tcBorders>
                      </w:tcPr>
                      <w:p w14:paraId="66E11865"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6471B966" w14:textId="77777777" w:rsidR="00AF48E6" w:rsidRDefault="00AF48E6" w:rsidP="00AF48E6">
                        <w:pPr>
                          <w:jc w:val="both"/>
                          <w:rPr>
                            <w:rFonts w:ascii="Arial" w:hAnsi="Arial" w:cs="Arial"/>
                            <w:sz w:val="20"/>
                            <w:szCs w:val="22"/>
                          </w:rPr>
                        </w:pPr>
                        <w:r>
                          <w:rPr>
                            <w:rFonts w:ascii="Arial" w:hAnsi="Arial" w:cs="Arial"/>
                            <w:sz w:val="20"/>
                            <w:szCs w:val="22"/>
                          </w:rPr>
                          <w:t>83-87</w:t>
                        </w:r>
                      </w:p>
                    </w:tc>
                    <w:tc>
                      <w:tcPr>
                        <w:tcW w:w="2023" w:type="dxa"/>
                        <w:tcBorders>
                          <w:top w:val="nil"/>
                          <w:left w:val="nil"/>
                          <w:bottom w:val="nil"/>
                          <w:right w:val="nil"/>
                        </w:tcBorders>
                      </w:tcPr>
                      <w:p w14:paraId="79E26EAB"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7EBC968B" w14:textId="77777777" w:rsidR="00AF48E6" w:rsidRDefault="00AF48E6" w:rsidP="00AF48E6">
                        <w:pPr>
                          <w:jc w:val="both"/>
                          <w:rPr>
                            <w:rFonts w:ascii="Arial" w:hAnsi="Arial" w:cs="Arial"/>
                            <w:sz w:val="20"/>
                            <w:szCs w:val="22"/>
                          </w:rPr>
                        </w:pPr>
                        <w:r>
                          <w:rPr>
                            <w:rFonts w:ascii="Arial" w:hAnsi="Arial" w:cs="Arial"/>
                            <w:sz w:val="20"/>
                            <w:szCs w:val="22"/>
                          </w:rPr>
                          <w:t>D</w:t>
                        </w:r>
                      </w:p>
                    </w:tc>
                    <w:tc>
                      <w:tcPr>
                        <w:tcW w:w="2023" w:type="dxa"/>
                        <w:tcBorders>
                          <w:top w:val="nil"/>
                          <w:left w:val="nil"/>
                          <w:bottom w:val="nil"/>
                        </w:tcBorders>
                      </w:tcPr>
                      <w:p w14:paraId="23E85F97" w14:textId="77777777" w:rsidR="00AF48E6" w:rsidRDefault="00AF48E6" w:rsidP="00AF48E6">
                        <w:pPr>
                          <w:jc w:val="both"/>
                          <w:rPr>
                            <w:rFonts w:ascii="Arial" w:hAnsi="Arial" w:cs="Arial"/>
                            <w:sz w:val="20"/>
                            <w:szCs w:val="22"/>
                          </w:rPr>
                        </w:pPr>
                        <w:r w:rsidRPr="00632965">
                          <w:rPr>
                            <w:rFonts w:ascii="Arial" w:hAnsi="Arial" w:cs="Arial"/>
                            <w:sz w:val="20"/>
                            <w:szCs w:val="22"/>
                          </w:rPr>
                          <w:t>60-</w:t>
                        </w:r>
                        <w:r>
                          <w:rPr>
                            <w:rFonts w:ascii="Arial" w:hAnsi="Arial" w:cs="Arial"/>
                            <w:sz w:val="20"/>
                            <w:szCs w:val="22"/>
                          </w:rPr>
                          <w:t>70</w:t>
                        </w:r>
                      </w:p>
                    </w:tc>
                  </w:tr>
                  <w:tr w:rsidR="00AF48E6" w14:paraId="6BA12204" w14:textId="77777777" w:rsidTr="00C05E47">
                    <w:tc>
                      <w:tcPr>
                        <w:tcW w:w="2022" w:type="dxa"/>
                        <w:tcBorders>
                          <w:top w:val="nil"/>
                          <w:left w:val="nil"/>
                          <w:bottom w:val="nil"/>
                          <w:right w:val="nil"/>
                        </w:tcBorders>
                      </w:tcPr>
                      <w:p w14:paraId="562AA77B"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3D67FDDD" w14:textId="77777777" w:rsidR="00AF48E6" w:rsidRDefault="00AF48E6" w:rsidP="00AF48E6">
                        <w:pPr>
                          <w:jc w:val="both"/>
                          <w:rPr>
                            <w:rFonts w:ascii="Arial" w:hAnsi="Arial" w:cs="Arial"/>
                            <w:sz w:val="20"/>
                            <w:szCs w:val="22"/>
                          </w:rPr>
                        </w:pPr>
                        <w:r>
                          <w:rPr>
                            <w:rFonts w:ascii="Arial" w:hAnsi="Arial" w:cs="Arial"/>
                            <w:sz w:val="20"/>
                            <w:szCs w:val="22"/>
                          </w:rPr>
                          <w:t>80-83</w:t>
                        </w:r>
                      </w:p>
                    </w:tc>
                    <w:tc>
                      <w:tcPr>
                        <w:tcW w:w="2023" w:type="dxa"/>
                        <w:tcBorders>
                          <w:top w:val="nil"/>
                          <w:left w:val="nil"/>
                          <w:bottom w:val="nil"/>
                          <w:right w:val="nil"/>
                        </w:tcBorders>
                      </w:tcPr>
                      <w:p w14:paraId="5982DB81"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0C2BC400" w14:textId="77777777" w:rsidR="00AF48E6" w:rsidRDefault="00AF48E6" w:rsidP="00AF48E6">
                        <w:pPr>
                          <w:jc w:val="both"/>
                          <w:rPr>
                            <w:rFonts w:ascii="Arial" w:hAnsi="Arial" w:cs="Arial"/>
                            <w:sz w:val="20"/>
                            <w:szCs w:val="22"/>
                          </w:rPr>
                        </w:pPr>
                        <w:r>
                          <w:rPr>
                            <w:rFonts w:ascii="Arial" w:hAnsi="Arial" w:cs="Arial"/>
                            <w:sz w:val="20"/>
                            <w:szCs w:val="22"/>
                          </w:rPr>
                          <w:t>F</w:t>
                        </w:r>
                      </w:p>
                    </w:tc>
                    <w:tc>
                      <w:tcPr>
                        <w:tcW w:w="2023" w:type="dxa"/>
                        <w:tcBorders>
                          <w:top w:val="nil"/>
                          <w:left w:val="nil"/>
                          <w:bottom w:val="nil"/>
                        </w:tcBorders>
                      </w:tcPr>
                      <w:p w14:paraId="060AE934" w14:textId="77777777" w:rsidR="00AF48E6" w:rsidRDefault="00AF48E6" w:rsidP="00AF48E6">
                        <w:pPr>
                          <w:jc w:val="both"/>
                          <w:rPr>
                            <w:rFonts w:ascii="Arial" w:hAnsi="Arial" w:cs="Arial"/>
                            <w:sz w:val="20"/>
                            <w:szCs w:val="22"/>
                          </w:rPr>
                        </w:pPr>
                        <w:r w:rsidRPr="00632965">
                          <w:rPr>
                            <w:rFonts w:ascii="Arial" w:hAnsi="Arial" w:cs="Arial"/>
                            <w:sz w:val="20"/>
                            <w:szCs w:val="22"/>
                          </w:rPr>
                          <w:t>&lt;60</w:t>
                        </w:r>
                      </w:p>
                    </w:tc>
                  </w:tr>
                </w:tbl>
                <w:p w14:paraId="1FA2E127" w14:textId="77777777" w:rsidR="00AF48E6" w:rsidRPr="00632965" w:rsidRDefault="00AF48E6" w:rsidP="00AF48E6">
                  <w:pPr>
                    <w:jc w:val="both"/>
                    <w:rPr>
                      <w:rFonts w:ascii="Garamond" w:hAnsi="Garamond"/>
                      <w:sz w:val="22"/>
                      <w:szCs w:val="22"/>
                    </w:rPr>
                  </w:pPr>
                </w:p>
              </w:tc>
            </w:tr>
          </w:tbl>
          <w:p w14:paraId="11BC2D6D" w14:textId="77777777" w:rsidR="00884395" w:rsidRPr="00C2322F" w:rsidRDefault="00884395" w:rsidP="00884395">
            <w:pPr>
              <w:rPr>
                <w:rFonts w:ascii="Arial" w:hAnsi="Arial" w:cs="Arial"/>
                <w:sz w:val="20"/>
              </w:rPr>
            </w:pPr>
          </w:p>
        </w:tc>
      </w:tr>
      <w:tr w:rsidR="00AF48E6" w:rsidRPr="00C2322F" w14:paraId="7B271938" w14:textId="77777777" w:rsidTr="00D76428">
        <w:tc>
          <w:tcPr>
            <w:tcW w:w="10340" w:type="dxa"/>
            <w:gridSpan w:val="3"/>
            <w:shd w:val="clear" w:color="auto" w:fill="auto"/>
          </w:tcPr>
          <w:p w14:paraId="36191428" w14:textId="77777777" w:rsidR="00AF48E6" w:rsidRDefault="00AF48E6" w:rsidP="00B9408D">
            <w:pPr>
              <w:rPr>
                <w:rFonts w:ascii="Arial" w:hAnsi="Arial" w:cs="Arial"/>
                <w:sz w:val="20"/>
              </w:rPr>
            </w:pPr>
          </w:p>
        </w:tc>
      </w:tr>
      <w:tr w:rsidR="00884395" w:rsidRPr="00C2322F" w14:paraId="73C813B0" w14:textId="77777777" w:rsidTr="00D76428">
        <w:tc>
          <w:tcPr>
            <w:tcW w:w="10340" w:type="dxa"/>
            <w:gridSpan w:val="3"/>
            <w:shd w:val="clear" w:color="auto" w:fill="auto"/>
          </w:tcPr>
          <w:p w14:paraId="478DDBCC" w14:textId="77777777" w:rsidR="00AF48E6" w:rsidRDefault="00AF48E6" w:rsidP="00B9408D">
            <w:pPr>
              <w:rPr>
                <w:rFonts w:ascii="Arial" w:hAnsi="Arial" w:cs="Arial"/>
                <w:sz w:val="20"/>
              </w:rPr>
            </w:pPr>
          </w:p>
          <w:p w14:paraId="76BE61B2" w14:textId="283606B7" w:rsidR="000463E9" w:rsidRDefault="000463E9" w:rsidP="00B9408D">
            <w:pPr>
              <w:rPr>
                <w:rFonts w:ascii="Arial" w:hAnsi="Arial" w:cs="Arial"/>
                <w:sz w:val="20"/>
              </w:rPr>
            </w:pPr>
            <w:r>
              <w:rPr>
                <w:rFonts w:ascii="Arial" w:hAnsi="Arial" w:cs="Arial"/>
                <w:sz w:val="20"/>
              </w:rPr>
              <w:t>Assignments will receive due dates.</w:t>
            </w:r>
            <w:r w:rsidR="00EB3D57">
              <w:rPr>
                <w:rFonts w:ascii="Arial" w:hAnsi="Arial" w:cs="Arial"/>
                <w:sz w:val="20"/>
              </w:rPr>
              <w:t xml:space="preserve"> Unless otherwise specified in writing, all assignments that are due on scheduled class day will be due before class. </w:t>
            </w:r>
            <w:r>
              <w:rPr>
                <w:rFonts w:ascii="Arial" w:hAnsi="Arial" w:cs="Arial"/>
                <w:sz w:val="20"/>
              </w:rPr>
              <w:t xml:space="preserve">These due dates are mandatory. </w:t>
            </w:r>
            <w:r w:rsidR="00EB3D57">
              <w:rPr>
                <w:rFonts w:ascii="Arial" w:hAnsi="Arial" w:cs="Arial"/>
                <w:sz w:val="20"/>
              </w:rPr>
              <w:t xml:space="preserve">Written assignments turned in after class but on the due date will be subject to a 10% grade reduction. </w:t>
            </w:r>
            <w:r>
              <w:rPr>
                <w:rFonts w:ascii="Arial" w:hAnsi="Arial" w:cs="Arial"/>
                <w:sz w:val="20"/>
              </w:rPr>
              <w:t>Late written assignments</w:t>
            </w:r>
            <w:r w:rsidR="00EB3D57">
              <w:rPr>
                <w:rFonts w:ascii="Arial" w:hAnsi="Arial" w:cs="Arial"/>
                <w:sz w:val="20"/>
              </w:rPr>
              <w:t xml:space="preserve"> after the due date</w:t>
            </w:r>
            <w:r>
              <w:rPr>
                <w:rFonts w:ascii="Arial" w:hAnsi="Arial" w:cs="Arial"/>
                <w:sz w:val="20"/>
              </w:rPr>
              <w:t xml:space="preserve"> will be accepted with a 25% </w:t>
            </w:r>
            <w:r w:rsidR="00EB3D57">
              <w:rPr>
                <w:rFonts w:ascii="Arial" w:hAnsi="Arial" w:cs="Arial"/>
                <w:sz w:val="20"/>
              </w:rPr>
              <w:t>grade reduction</w:t>
            </w:r>
            <w:r>
              <w:rPr>
                <w:rFonts w:ascii="Arial" w:hAnsi="Arial" w:cs="Arial"/>
                <w:sz w:val="20"/>
              </w:rPr>
              <w:t xml:space="preserve"> for each day it is late. Oral assignments will not be accepted late; late assignments will be given a zero. </w:t>
            </w:r>
            <w:r w:rsidRPr="00130F15">
              <w:rPr>
                <w:rFonts w:ascii="Arial" w:hAnsi="Arial" w:cs="Arial"/>
                <w:sz w:val="20"/>
              </w:rPr>
              <w:t xml:space="preserve">Students with </w:t>
            </w:r>
            <w:r w:rsidR="00E912A6">
              <w:rPr>
                <w:rFonts w:ascii="Arial" w:hAnsi="Arial" w:cs="Arial"/>
                <w:sz w:val="20"/>
              </w:rPr>
              <w:t xml:space="preserve">foreseen but unavoidable </w:t>
            </w:r>
            <w:r w:rsidRPr="00130F15">
              <w:rPr>
                <w:rFonts w:ascii="Arial" w:hAnsi="Arial" w:cs="Arial"/>
                <w:sz w:val="20"/>
              </w:rPr>
              <w:t xml:space="preserve">absences on days they are to present </w:t>
            </w:r>
            <w:r>
              <w:rPr>
                <w:rFonts w:ascii="Arial" w:hAnsi="Arial" w:cs="Arial"/>
                <w:sz w:val="20"/>
              </w:rPr>
              <w:t xml:space="preserve">an oral assignment </w:t>
            </w:r>
            <w:r w:rsidRPr="00130F15">
              <w:rPr>
                <w:rFonts w:ascii="Arial" w:hAnsi="Arial" w:cs="Arial"/>
                <w:sz w:val="20"/>
              </w:rPr>
              <w:t>in class must make arrangements to switch assignments with a different student</w:t>
            </w:r>
            <w:r w:rsidR="00CE6E0D">
              <w:rPr>
                <w:rFonts w:ascii="Arial" w:hAnsi="Arial" w:cs="Arial"/>
                <w:sz w:val="20"/>
              </w:rPr>
              <w:t xml:space="preserve"> prior to their scheduled presentation day</w:t>
            </w:r>
            <w:r w:rsidR="00E912A6">
              <w:rPr>
                <w:rFonts w:ascii="Arial" w:hAnsi="Arial" w:cs="Arial"/>
                <w:sz w:val="20"/>
              </w:rPr>
              <w:t>.</w:t>
            </w:r>
          </w:p>
          <w:p w14:paraId="3BAC59A5" w14:textId="5DF7ED80" w:rsidR="00AF48E6" w:rsidRDefault="00AF48E6" w:rsidP="00B9408D">
            <w:pPr>
              <w:rPr>
                <w:rFonts w:ascii="Arial" w:hAnsi="Arial" w:cs="Arial"/>
                <w:sz w:val="20"/>
              </w:rPr>
            </w:pPr>
          </w:p>
          <w:p w14:paraId="0B5F2A2F" w14:textId="3B22557E" w:rsidR="00AF48E6" w:rsidRDefault="00AF48E6" w:rsidP="00B9408D">
            <w:pPr>
              <w:rPr>
                <w:rFonts w:ascii="Arial" w:hAnsi="Arial" w:cs="Arial"/>
                <w:sz w:val="20"/>
              </w:rPr>
            </w:pPr>
            <w:r>
              <w:rPr>
                <w:rFonts w:ascii="Arial" w:hAnsi="Arial" w:cs="Arial"/>
                <w:sz w:val="20"/>
              </w:rPr>
              <w:t xml:space="preserve">Assignments that are found to be academically dishonest will receive a 0%. This includes plagiarism, lying, tampering, and giving or receiving unauthorized assistance. For more information, see </w:t>
            </w:r>
            <w:hyperlink r:id="rId8" w:history="1">
              <w:r w:rsidRPr="006917BB">
                <w:rPr>
                  <w:rStyle w:val="Hyperlink"/>
                  <w:rFonts w:ascii="Arial" w:hAnsi="Arial" w:cs="Arial"/>
                  <w:sz w:val="20"/>
                </w:rPr>
                <w:t>https://honesty.uga.edu/</w:t>
              </w:r>
            </w:hyperlink>
            <w:r>
              <w:rPr>
                <w:rFonts w:ascii="Arial" w:hAnsi="Arial" w:cs="Arial"/>
                <w:sz w:val="20"/>
              </w:rPr>
              <w:t xml:space="preserve"> </w:t>
            </w:r>
          </w:p>
          <w:p w14:paraId="2F368443" w14:textId="597CCEBD" w:rsidR="000B6CFA" w:rsidRDefault="000B6CFA" w:rsidP="00B9408D">
            <w:pPr>
              <w:rPr>
                <w:rFonts w:ascii="Arial" w:hAnsi="Arial" w:cs="Arial"/>
                <w:sz w:val="20"/>
              </w:rPr>
            </w:pPr>
          </w:p>
          <w:p w14:paraId="2413FEAE" w14:textId="5FA0F161" w:rsidR="000B6CFA" w:rsidRDefault="000B6CFA" w:rsidP="00B9408D">
            <w:pPr>
              <w:rPr>
                <w:rFonts w:ascii="Arial" w:hAnsi="Arial" w:cs="Arial"/>
                <w:sz w:val="20"/>
              </w:rPr>
            </w:pPr>
            <w:r w:rsidRPr="001E0826">
              <w:rPr>
                <w:rFonts w:ascii="Arial" w:hAnsi="Arial" w:cs="Arial"/>
                <w:sz w:val="20"/>
              </w:rPr>
              <w:t xml:space="preserve">UGA Student Honor Code: "I will be academically honest in all of my academic work and will not tolerate academic dishonesty of others." A Culture of Honesty, the University's policy and procedures for handling cases of suspected dishonesty, can be found at </w:t>
            </w:r>
            <w:hyperlink r:id="rId9" w:history="1">
              <w:r w:rsidRPr="005374E2">
                <w:rPr>
                  <w:rStyle w:val="Hyperlink"/>
                  <w:rFonts w:ascii="Arial" w:hAnsi="Arial" w:cs="Arial"/>
                  <w:sz w:val="20"/>
                </w:rPr>
                <w:t>www.uga.edu/ovpi</w:t>
              </w:r>
            </w:hyperlink>
            <w:r>
              <w:rPr>
                <w:rFonts w:ascii="Arial" w:hAnsi="Arial" w:cs="Arial"/>
                <w:sz w:val="20"/>
              </w:rPr>
              <w:t xml:space="preserve"> </w:t>
            </w:r>
          </w:p>
          <w:p w14:paraId="12653A42" w14:textId="68A118BF" w:rsidR="00AF48E6" w:rsidRDefault="00AF48E6" w:rsidP="00B9408D">
            <w:pPr>
              <w:rPr>
                <w:rFonts w:ascii="Arial" w:hAnsi="Arial" w:cs="Arial"/>
                <w:sz w:val="20"/>
              </w:rPr>
            </w:pPr>
          </w:p>
          <w:p w14:paraId="02F1EA17" w14:textId="0443E163" w:rsidR="00A23D52" w:rsidRDefault="00B9408D" w:rsidP="00B9408D">
            <w:pPr>
              <w:rPr>
                <w:rFonts w:ascii="Arial" w:hAnsi="Arial" w:cs="Arial"/>
                <w:sz w:val="20"/>
              </w:rPr>
            </w:pPr>
            <w:r w:rsidRPr="00A23D52">
              <w:rPr>
                <w:rFonts w:ascii="Arial" w:hAnsi="Arial" w:cs="Arial"/>
                <w:b/>
                <w:sz w:val="20"/>
              </w:rPr>
              <w:t>Case Briefs and Presentations</w:t>
            </w:r>
            <w:r>
              <w:rPr>
                <w:rFonts w:ascii="Arial" w:hAnsi="Arial" w:cs="Arial"/>
                <w:sz w:val="20"/>
              </w:rPr>
              <w:t>: Students will be</w:t>
            </w:r>
            <w:r w:rsidR="00EB3D57">
              <w:rPr>
                <w:rFonts w:ascii="Arial" w:hAnsi="Arial" w:cs="Arial"/>
                <w:sz w:val="20"/>
              </w:rPr>
              <w:t xml:space="preserve"> required to write case briefs </w:t>
            </w:r>
            <w:r>
              <w:rPr>
                <w:rFonts w:ascii="Arial" w:hAnsi="Arial" w:cs="Arial"/>
                <w:sz w:val="20"/>
              </w:rPr>
              <w:t xml:space="preserve">on Supreme Court decisions examined in this class. </w:t>
            </w:r>
            <w:r w:rsidR="00B86389">
              <w:rPr>
                <w:rFonts w:ascii="Arial" w:hAnsi="Arial" w:cs="Arial"/>
                <w:sz w:val="20"/>
              </w:rPr>
              <w:t>Case briefs summarize the elements of a case, which are detailed</w:t>
            </w:r>
            <w:r w:rsidR="006C3FDA">
              <w:rPr>
                <w:rFonts w:ascii="Arial" w:hAnsi="Arial" w:cs="Arial"/>
                <w:sz w:val="20"/>
              </w:rPr>
              <w:t xml:space="preserve"> at the end of the syllabus. </w:t>
            </w:r>
            <w:r w:rsidR="00A23D52">
              <w:rPr>
                <w:rFonts w:ascii="Arial" w:hAnsi="Arial" w:cs="Arial"/>
                <w:sz w:val="20"/>
              </w:rPr>
              <w:t>The case brief is expected to summarize all elements of a case, not just those elements reproduced or summarized in the textbook or other reference material. Part of the course will involve students locating full Supreme Court decisions, including concurrences and dissents.</w:t>
            </w:r>
            <w:r w:rsidR="00CA0771">
              <w:rPr>
                <w:rFonts w:ascii="Arial" w:hAnsi="Arial" w:cs="Arial"/>
                <w:sz w:val="20"/>
              </w:rPr>
              <w:t xml:space="preserve"> </w:t>
            </w:r>
            <w:r w:rsidR="00EB3D57">
              <w:rPr>
                <w:rFonts w:ascii="Arial" w:hAnsi="Arial" w:cs="Arial"/>
                <w:sz w:val="20"/>
              </w:rPr>
              <w:t>At minimum, s</w:t>
            </w:r>
            <w:r w:rsidR="00CA0771">
              <w:rPr>
                <w:rFonts w:ascii="Arial" w:hAnsi="Arial" w:cs="Arial"/>
                <w:sz w:val="20"/>
              </w:rPr>
              <w:t xml:space="preserve">tudents must follow the professor’s </w:t>
            </w:r>
            <w:r w:rsidR="00EB3D57">
              <w:rPr>
                <w:rFonts w:ascii="Arial" w:hAnsi="Arial" w:cs="Arial"/>
                <w:sz w:val="20"/>
              </w:rPr>
              <w:t>format when creating a case brief.</w:t>
            </w:r>
            <w:r w:rsidR="00EE5782">
              <w:rPr>
                <w:rFonts w:ascii="Arial" w:hAnsi="Arial" w:cs="Arial"/>
                <w:sz w:val="20"/>
              </w:rPr>
              <w:t xml:space="preserve"> Case briefs should be of a professional quality.</w:t>
            </w:r>
          </w:p>
          <w:p w14:paraId="15AE1447" w14:textId="77777777" w:rsidR="00A23D52" w:rsidRDefault="00A23D52" w:rsidP="00B9408D">
            <w:pPr>
              <w:rPr>
                <w:rFonts w:ascii="Arial" w:hAnsi="Arial" w:cs="Arial"/>
                <w:sz w:val="20"/>
              </w:rPr>
            </w:pPr>
          </w:p>
          <w:p w14:paraId="524CB54E" w14:textId="448F120D" w:rsidR="00B9408D" w:rsidRDefault="00B9408D" w:rsidP="00B9408D">
            <w:pPr>
              <w:rPr>
                <w:rFonts w:ascii="Arial" w:hAnsi="Arial" w:cs="Arial"/>
                <w:sz w:val="20"/>
              </w:rPr>
            </w:pPr>
            <w:r>
              <w:rPr>
                <w:rFonts w:ascii="Arial" w:hAnsi="Arial" w:cs="Arial"/>
                <w:sz w:val="20"/>
              </w:rPr>
              <w:lastRenderedPageBreak/>
              <w:t>Students will also be required to present</w:t>
            </w:r>
            <w:r w:rsidR="00505FDF">
              <w:rPr>
                <w:rFonts w:ascii="Arial" w:hAnsi="Arial" w:cs="Arial"/>
                <w:sz w:val="20"/>
              </w:rPr>
              <w:t xml:space="preserve"> some of</w:t>
            </w:r>
            <w:r>
              <w:rPr>
                <w:rFonts w:ascii="Arial" w:hAnsi="Arial" w:cs="Arial"/>
                <w:sz w:val="20"/>
              </w:rPr>
              <w:t xml:space="preserve"> these cases to the class</w:t>
            </w:r>
            <w:r w:rsidR="005B71F0">
              <w:rPr>
                <w:rFonts w:ascii="Arial" w:hAnsi="Arial" w:cs="Arial"/>
                <w:sz w:val="20"/>
              </w:rPr>
              <w:t>.</w:t>
            </w:r>
            <w:r w:rsidR="006C3FDA">
              <w:rPr>
                <w:rFonts w:ascii="Arial" w:hAnsi="Arial" w:cs="Arial"/>
                <w:sz w:val="20"/>
              </w:rPr>
              <w:t xml:space="preserve"> </w:t>
            </w:r>
            <w:r>
              <w:rPr>
                <w:rFonts w:ascii="Arial" w:hAnsi="Arial" w:cs="Arial"/>
                <w:sz w:val="20"/>
              </w:rPr>
              <w:t xml:space="preserve">The number of cases a student can expect to present is dependent upon class size but should expect to complete multiple </w:t>
            </w:r>
            <w:r w:rsidR="006C3FDA">
              <w:rPr>
                <w:rFonts w:ascii="Arial" w:hAnsi="Arial" w:cs="Arial"/>
                <w:sz w:val="20"/>
              </w:rPr>
              <w:t>case briefs. The instructor will assign students to both the case to be briefed and presented as well as the date both are due. Students may trade assignments with each other when both consent and both inform the professo</w:t>
            </w:r>
            <w:r w:rsidR="00130F15">
              <w:rPr>
                <w:rFonts w:ascii="Arial" w:hAnsi="Arial" w:cs="Arial"/>
                <w:sz w:val="20"/>
              </w:rPr>
              <w:t>r with written communication.</w:t>
            </w:r>
          </w:p>
          <w:p w14:paraId="63D443CB" w14:textId="77777777" w:rsidR="006C3FDA" w:rsidRDefault="006C3FDA" w:rsidP="00B9408D">
            <w:pPr>
              <w:rPr>
                <w:rFonts w:ascii="Arial" w:hAnsi="Arial" w:cs="Arial"/>
                <w:sz w:val="20"/>
              </w:rPr>
            </w:pPr>
          </w:p>
          <w:p w14:paraId="6139ABCB" w14:textId="3CEEC782" w:rsidR="006C3FDA" w:rsidRDefault="006C3FDA" w:rsidP="00B9408D">
            <w:pPr>
              <w:rPr>
                <w:rFonts w:ascii="Arial" w:hAnsi="Arial" w:cs="Arial"/>
                <w:sz w:val="20"/>
              </w:rPr>
            </w:pPr>
            <w:r w:rsidRPr="00A23D52">
              <w:rPr>
                <w:rFonts w:ascii="Arial" w:hAnsi="Arial" w:cs="Arial"/>
                <w:b/>
                <w:sz w:val="20"/>
              </w:rPr>
              <w:t>Quizzes</w:t>
            </w:r>
            <w:r>
              <w:rPr>
                <w:rFonts w:ascii="Arial" w:hAnsi="Arial" w:cs="Arial"/>
                <w:sz w:val="20"/>
              </w:rPr>
              <w:t>: Quizzes will be administered</w:t>
            </w:r>
            <w:r w:rsidR="00505FDF">
              <w:rPr>
                <w:rFonts w:ascii="Arial" w:hAnsi="Arial" w:cs="Arial"/>
                <w:sz w:val="20"/>
              </w:rPr>
              <w:t xml:space="preserve"> weekly</w:t>
            </w:r>
            <w:r>
              <w:rPr>
                <w:rFonts w:ascii="Arial" w:hAnsi="Arial" w:cs="Arial"/>
                <w:sz w:val="20"/>
              </w:rPr>
              <w:t xml:space="preserve"> to ensure that students </w:t>
            </w:r>
            <w:r w:rsidR="00A23D52">
              <w:rPr>
                <w:rFonts w:ascii="Arial" w:hAnsi="Arial" w:cs="Arial"/>
                <w:sz w:val="20"/>
              </w:rPr>
              <w:t>are engaged with the materials. They will ask about the cases that have been assigned in class, up to and including the cases to be discussed on the day of the quiz. Quizzes will cover material either from the textbook or the text of the case itself.</w:t>
            </w:r>
          </w:p>
          <w:p w14:paraId="2F689E7E" w14:textId="5B952090" w:rsidR="005C2A7A" w:rsidRDefault="005C2A7A" w:rsidP="00B9408D">
            <w:pPr>
              <w:rPr>
                <w:rFonts w:ascii="Arial" w:hAnsi="Arial" w:cs="Arial"/>
                <w:sz w:val="20"/>
              </w:rPr>
            </w:pPr>
          </w:p>
          <w:p w14:paraId="030F1786" w14:textId="37FAA22B" w:rsidR="005C2A7A" w:rsidRDefault="005C2A7A" w:rsidP="00B9408D">
            <w:pPr>
              <w:rPr>
                <w:rFonts w:ascii="Arial" w:hAnsi="Arial" w:cs="Arial"/>
                <w:sz w:val="20"/>
              </w:rPr>
            </w:pPr>
            <w:r>
              <w:rPr>
                <w:rFonts w:ascii="Arial" w:hAnsi="Arial" w:cs="Arial"/>
                <w:b/>
                <w:sz w:val="20"/>
              </w:rPr>
              <w:t>Participation</w:t>
            </w:r>
            <w:r>
              <w:rPr>
                <w:rFonts w:ascii="Arial" w:hAnsi="Arial" w:cs="Arial"/>
                <w:sz w:val="20"/>
              </w:rPr>
              <w:t xml:space="preserve">: Students may occasionally be given assignments that are outside the scope of the above required assignments. These assignments will fall under a student’s participation grade. </w:t>
            </w:r>
            <w:r w:rsidRPr="005C2A7A">
              <w:rPr>
                <w:rFonts w:ascii="Arial" w:hAnsi="Arial" w:cs="Arial"/>
                <w:sz w:val="20"/>
              </w:rPr>
              <w:t xml:space="preserve">Students who display persistent behavior issues </w:t>
            </w:r>
            <w:r>
              <w:rPr>
                <w:rFonts w:ascii="Arial" w:hAnsi="Arial" w:cs="Arial"/>
                <w:sz w:val="20"/>
              </w:rPr>
              <w:t xml:space="preserve">during </w:t>
            </w:r>
            <w:r w:rsidR="00D46D11">
              <w:rPr>
                <w:rFonts w:ascii="Arial" w:hAnsi="Arial" w:cs="Arial"/>
                <w:sz w:val="20"/>
              </w:rPr>
              <w:t>class</w:t>
            </w:r>
            <w:r w:rsidRPr="005C2A7A">
              <w:rPr>
                <w:rFonts w:ascii="Arial" w:hAnsi="Arial" w:cs="Arial"/>
                <w:sz w:val="20"/>
              </w:rPr>
              <w:t xml:space="preserve"> will also be docked on their participation grade.</w:t>
            </w:r>
          </w:p>
          <w:p w14:paraId="686B3473" w14:textId="0A5ED06A" w:rsidR="00A23D52" w:rsidRPr="00A23D52" w:rsidRDefault="00A23D52" w:rsidP="00B9408D">
            <w:pPr>
              <w:rPr>
                <w:rFonts w:ascii="Arial" w:hAnsi="Arial" w:cs="Arial"/>
                <w:sz w:val="20"/>
              </w:rPr>
            </w:pPr>
          </w:p>
        </w:tc>
      </w:tr>
      <w:tr w:rsidR="00884395" w:rsidRPr="00C2322F" w14:paraId="1656B35C" w14:textId="77777777" w:rsidTr="00D76428">
        <w:tc>
          <w:tcPr>
            <w:tcW w:w="10340" w:type="dxa"/>
            <w:gridSpan w:val="3"/>
            <w:shd w:val="clear" w:color="auto" w:fill="auto"/>
          </w:tcPr>
          <w:p w14:paraId="6CCD2D7B" w14:textId="77777777" w:rsidR="00884395" w:rsidRPr="00C2322F" w:rsidRDefault="00884395" w:rsidP="00884395">
            <w:pPr>
              <w:jc w:val="center"/>
              <w:rPr>
                <w:rFonts w:ascii="Arial" w:hAnsi="Arial" w:cs="Arial"/>
                <w:b/>
                <w:sz w:val="20"/>
              </w:rPr>
            </w:pPr>
          </w:p>
        </w:tc>
      </w:tr>
      <w:tr w:rsidR="00884395" w:rsidRPr="00C2322F" w14:paraId="7B8C9EEE" w14:textId="77777777" w:rsidTr="00D76428">
        <w:tc>
          <w:tcPr>
            <w:tcW w:w="10340" w:type="dxa"/>
            <w:gridSpan w:val="3"/>
            <w:shd w:val="clear" w:color="auto" w:fill="auto"/>
          </w:tcPr>
          <w:p w14:paraId="172B84A6" w14:textId="77777777" w:rsidR="00884395" w:rsidRPr="00C2322F" w:rsidRDefault="00884395" w:rsidP="00012A9E">
            <w:pPr>
              <w:jc w:val="center"/>
              <w:rPr>
                <w:rFonts w:ascii="Arial" w:hAnsi="Arial" w:cs="Arial"/>
                <w:i/>
                <w:sz w:val="18"/>
              </w:rPr>
            </w:pPr>
            <w:r w:rsidRPr="00C2322F">
              <w:rPr>
                <w:rFonts w:ascii="Arial" w:hAnsi="Arial" w:cs="Arial"/>
                <w:b/>
                <w:sz w:val="20"/>
              </w:rPr>
              <w:t xml:space="preserve">Major </w:t>
            </w:r>
            <w:r w:rsidR="00012A9E">
              <w:rPr>
                <w:rFonts w:ascii="Arial" w:hAnsi="Arial" w:cs="Arial"/>
                <w:b/>
                <w:sz w:val="20"/>
              </w:rPr>
              <w:t>Class</w:t>
            </w:r>
            <w:r w:rsidRPr="00C2322F">
              <w:rPr>
                <w:rFonts w:ascii="Arial" w:hAnsi="Arial" w:cs="Arial"/>
                <w:b/>
                <w:sz w:val="20"/>
              </w:rPr>
              <w:t xml:space="preserve"> Dates</w:t>
            </w:r>
          </w:p>
        </w:tc>
      </w:tr>
      <w:tr w:rsidR="00884395" w:rsidRPr="00C2322F" w14:paraId="689FA131" w14:textId="77777777" w:rsidTr="00D76428">
        <w:tc>
          <w:tcPr>
            <w:tcW w:w="10340" w:type="dxa"/>
            <w:gridSpan w:val="3"/>
            <w:shd w:val="clear" w:color="auto" w:fill="auto"/>
          </w:tcPr>
          <w:p w14:paraId="5CBA0D5D" w14:textId="77777777" w:rsidR="00884395" w:rsidRPr="00C2322F" w:rsidRDefault="00884395" w:rsidP="00884395">
            <w:pPr>
              <w:rPr>
                <w:rFonts w:ascii="Arial" w:hAnsi="Arial" w:cs="Arial"/>
                <w:sz w:val="10"/>
                <w:szCs w:val="10"/>
              </w:rPr>
            </w:pPr>
          </w:p>
        </w:tc>
      </w:tr>
      <w:tr w:rsidR="00884395" w:rsidRPr="00C2322F" w14:paraId="28B00509" w14:textId="77777777" w:rsidTr="00D76428">
        <w:tc>
          <w:tcPr>
            <w:tcW w:w="10340" w:type="dxa"/>
            <w:gridSpan w:val="3"/>
            <w:shd w:val="clear" w:color="auto" w:fill="auto"/>
          </w:tcPr>
          <w:p w14:paraId="640C46E9" w14:textId="4BB5A4D2" w:rsidR="00CE6E0D" w:rsidRDefault="00CE6E0D" w:rsidP="00D6678E">
            <w:pPr>
              <w:rPr>
                <w:rFonts w:ascii="Arial" w:hAnsi="Arial" w:cs="Arial"/>
                <w:sz w:val="20"/>
                <w:szCs w:val="20"/>
              </w:rPr>
            </w:pPr>
            <w:r>
              <w:rPr>
                <w:rFonts w:ascii="Arial" w:hAnsi="Arial" w:cs="Arial"/>
                <w:sz w:val="20"/>
                <w:szCs w:val="20"/>
              </w:rPr>
              <w:t>Wednesday-</w:t>
            </w:r>
            <w:r w:rsidR="00D31A6A">
              <w:rPr>
                <w:rFonts w:ascii="Arial" w:hAnsi="Arial" w:cs="Arial"/>
                <w:sz w:val="20"/>
                <w:szCs w:val="20"/>
              </w:rPr>
              <w:t>Tuesday</w:t>
            </w:r>
            <w:r>
              <w:rPr>
                <w:rFonts w:ascii="Arial" w:hAnsi="Arial" w:cs="Arial"/>
                <w:sz w:val="20"/>
                <w:szCs w:val="20"/>
              </w:rPr>
              <w:t xml:space="preserve">, </w:t>
            </w:r>
            <w:r w:rsidR="00D31A6A">
              <w:rPr>
                <w:rFonts w:ascii="Arial" w:hAnsi="Arial" w:cs="Arial"/>
                <w:sz w:val="20"/>
                <w:szCs w:val="20"/>
              </w:rPr>
              <w:t>August</w:t>
            </w:r>
            <w:r>
              <w:rPr>
                <w:rFonts w:ascii="Arial" w:hAnsi="Arial" w:cs="Arial"/>
                <w:sz w:val="20"/>
                <w:szCs w:val="20"/>
              </w:rPr>
              <w:t xml:space="preserve"> 1</w:t>
            </w:r>
            <w:r w:rsidR="00D31A6A">
              <w:rPr>
                <w:rFonts w:ascii="Arial" w:hAnsi="Arial" w:cs="Arial"/>
                <w:sz w:val="20"/>
                <w:szCs w:val="20"/>
              </w:rPr>
              <w:t>8</w:t>
            </w:r>
            <w:r>
              <w:rPr>
                <w:rFonts w:ascii="Arial" w:hAnsi="Arial" w:cs="Arial"/>
                <w:sz w:val="20"/>
                <w:szCs w:val="20"/>
              </w:rPr>
              <w:t>-2</w:t>
            </w:r>
            <w:r w:rsidR="00D31A6A">
              <w:rPr>
                <w:rFonts w:ascii="Arial" w:hAnsi="Arial" w:cs="Arial"/>
                <w:sz w:val="20"/>
                <w:szCs w:val="20"/>
              </w:rPr>
              <w:t>4</w:t>
            </w:r>
            <w:r>
              <w:rPr>
                <w:rFonts w:ascii="Arial" w:hAnsi="Arial" w:cs="Arial"/>
                <w:sz w:val="20"/>
                <w:szCs w:val="20"/>
              </w:rPr>
              <w:t>: Add/Drop Period</w:t>
            </w:r>
          </w:p>
          <w:p w14:paraId="636AC8BF" w14:textId="5E053BE1" w:rsidR="00CE6E0D" w:rsidRDefault="00CE6E0D" w:rsidP="00D6678E">
            <w:pPr>
              <w:rPr>
                <w:rFonts w:ascii="Arial" w:hAnsi="Arial" w:cs="Arial"/>
                <w:sz w:val="20"/>
                <w:szCs w:val="20"/>
              </w:rPr>
            </w:pPr>
            <w:r>
              <w:rPr>
                <w:rFonts w:ascii="Arial" w:hAnsi="Arial" w:cs="Arial"/>
                <w:sz w:val="20"/>
                <w:szCs w:val="20"/>
              </w:rPr>
              <w:t xml:space="preserve">Monday, </w:t>
            </w:r>
            <w:r w:rsidR="00D31A6A">
              <w:rPr>
                <w:rFonts w:ascii="Arial" w:hAnsi="Arial" w:cs="Arial"/>
                <w:sz w:val="20"/>
                <w:szCs w:val="20"/>
              </w:rPr>
              <w:t>September 6</w:t>
            </w:r>
            <w:r>
              <w:rPr>
                <w:rFonts w:ascii="Arial" w:hAnsi="Arial" w:cs="Arial"/>
                <w:sz w:val="20"/>
                <w:szCs w:val="20"/>
              </w:rPr>
              <w:t xml:space="preserve">: </w:t>
            </w:r>
            <w:r w:rsidR="00D31A6A">
              <w:rPr>
                <w:rFonts w:ascii="Arial" w:hAnsi="Arial" w:cs="Arial"/>
                <w:sz w:val="20"/>
                <w:szCs w:val="20"/>
              </w:rPr>
              <w:t>Labor Day (No classes)</w:t>
            </w:r>
          </w:p>
          <w:p w14:paraId="2AE30238" w14:textId="543ACBDD" w:rsidR="00D31A6A" w:rsidRDefault="00D31A6A" w:rsidP="00D31A6A">
            <w:pPr>
              <w:rPr>
                <w:rFonts w:ascii="Arial" w:hAnsi="Arial" w:cs="Arial"/>
                <w:sz w:val="20"/>
                <w:szCs w:val="20"/>
              </w:rPr>
            </w:pPr>
            <w:r>
              <w:rPr>
                <w:rFonts w:ascii="Arial" w:hAnsi="Arial" w:cs="Arial"/>
                <w:sz w:val="20"/>
                <w:szCs w:val="20"/>
              </w:rPr>
              <w:t>Monday, October 25: Withdrawal Deadline</w:t>
            </w:r>
          </w:p>
          <w:p w14:paraId="3BDFC39B" w14:textId="7BBE9E33" w:rsidR="00CE6E0D" w:rsidRDefault="00D31A6A" w:rsidP="00D6678E">
            <w:pPr>
              <w:rPr>
                <w:rFonts w:ascii="Arial" w:hAnsi="Arial" w:cs="Arial"/>
                <w:sz w:val="20"/>
                <w:szCs w:val="20"/>
              </w:rPr>
            </w:pPr>
            <w:r>
              <w:rPr>
                <w:rFonts w:ascii="Arial" w:hAnsi="Arial" w:cs="Arial"/>
                <w:sz w:val="20"/>
                <w:szCs w:val="20"/>
              </w:rPr>
              <w:t>Friday, October 29</w:t>
            </w:r>
            <w:r w:rsidR="00CE6E0D">
              <w:rPr>
                <w:rFonts w:ascii="Arial" w:hAnsi="Arial" w:cs="Arial"/>
                <w:sz w:val="20"/>
                <w:szCs w:val="20"/>
              </w:rPr>
              <w:t xml:space="preserve">: </w:t>
            </w:r>
            <w:r>
              <w:rPr>
                <w:rFonts w:ascii="Arial" w:hAnsi="Arial" w:cs="Arial"/>
                <w:sz w:val="20"/>
                <w:szCs w:val="20"/>
              </w:rPr>
              <w:t>Fall Break (</w:t>
            </w:r>
            <w:r w:rsidR="00CE6E0D">
              <w:rPr>
                <w:rFonts w:ascii="Arial" w:hAnsi="Arial" w:cs="Arial"/>
                <w:sz w:val="20"/>
                <w:szCs w:val="20"/>
              </w:rPr>
              <w:t>No classes</w:t>
            </w:r>
            <w:r>
              <w:rPr>
                <w:rFonts w:ascii="Arial" w:hAnsi="Arial" w:cs="Arial"/>
                <w:sz w:val="20"/>
                <w:szCs w:val="20"/>
              </w:rPr>
              <w:t>)</w:t>
            </w:r>
          </w:p>
          <w:p w14:paraId="791F6F29" w14:textId="74D131F1" w:rsidR="00CE6E0D" w:rsidRDefault="00D31A6A" w:rsidP="00884395">
            <w:pPr>
              <w:rPr>
                <w:rFonts w:ascii="Arial" w:hAnsi="Arial" w:cs="Arial"/>
                <w:sz w:val="20"/>
                <w:szCs w:val="20"/>
              </w:rPr>
            </w:pPr>
            <w:r>
              <w:rPr>
                <w:rFonts w:ascii="Arial" w:hAnsi="Arial" w:cs="Arial"/>
                <w:sz w:val="20"/>
                <w:szCs w:val="20"/>
              </w:rPr>
              <w:t>Wednesday-Friday, November 24-26</w:t>
            </w:r>
            <w:r w:rsidR="00CE6E0D">
              <w:rPr>
                <w:rFonts w:ascii="Arial" w:hAnsi="Arial" w:cs="Arial"/>
                <w:sz w:val="20"/>
                <w:szCs w:val="20"/>
              </w:rPr>
              <w:t xml:space="preserve">: </w:t>
            </w:r>
            <w:r>
              <w:rPr>
                <w:rFonts w:ascii="Arial" w:hAnsi="Arial" w:cs="Arial"/>
                <w:sz w:val="20"/>
                <w:szCs w:val="20"/>
              </w:rPr>
              <w:t>Thanksgiving (</w:t>
            </w:r>
            <w:r w:rsidR="00CE6E0D">
              <w:rPr>
                <w:rFonts w:ascii="Arial" w:hAnsi="Arial" w:cs="Arial"/>
                <w:sz w:val="20"/>
                <w:szCs w:val="20"/>
              </w:rPr>
              <w:t>No classes</w:t>
            </w:r>
            <w:r>
              <w:rPr>
                <w:rFonts w:ascii="Arial" w:hAnsi="Arial" w:cs="Arial"/>
                <w:sz w:val="20"/>
                <w:szCs w:val="20"/>
              </w:rPr>
              <w:t>)</w:t>
            </w:r>
          </w:p>
          <w:p w14:paraId="6C7391DF" w14:textId="44E8D1D6" w:rsidR="00884395" w:rsidRPr="00C2322F" w:rsidRDefault="00D31A6A" w:rsidP="000E5A69">
            <w:pPr>
              <w:rPr>
                <w:rFonts w:ascii="Arial" w:hAnsi="Arial" w:cs="Arial"/>
                <w:sz w:val="20"/>
                <w:szCs w:val="20"/>
              </w:rPr>
            </w:pPr>
            <w:r>
              <w:rPr>
                <w:rFonts w:ascii="Arial" w:hAnsi="Arial" w:cs="Arial"/>
                <w:sz w:val="20"/>
                <w:szCs w:val="20"/>
              </w:rPr>
              <w:t>Thursday</w:t>
            </w:r>
            <w:r w:rsidR="00252E53">
              <w:rPr>
                <w:rFonts w:ascii="Arial" w:hAnsi="Arial" w:cs="Arial"/>
                <w:sz w:val="20"/>
                <w:szCs w:val="20"/>
              </w:rPr>
              <w:t xml:space="preserve">, </w:t>
            </w:r>
            <w:r>
              <w:rPr>
                <w:rFonts w:ascii="Arial" w:hAnsi="Arial" w:cs="Arial"/>
                <w:sz w:val="20"/>
                <w:szCs w:val="20"/>
              </w:rPr>
              <w:t>December 9</w:t>
            </w:r>
            <w:r w:rsidR="000E5A69">
              <w:rPr>
                <w:rFonts w:ascii="Arial" w:hAnsi="Arial" w:cs="Arial"/>
                <w:sz w:val="20"/>
                <w:szCs w:val="20"/>
              </w:rPr>
              <w:t xml:space="preserve"> (</w:t>
            </w:r>
            <w:r>
              <w:rPr>
                <w:rFonts w:ascii="Arial" w:hAnsi="Arial" w:cs="Arial"/>
                <w:sz w:val="20"/>
                <w:szCs w:val="20"/>
              </w:rPr>
              <w:t>8:00am</w:t>
            </w:r>
            <w:r w:rsidR="000E5A69">
              <w:rPr>
                <w:rFonts w:ascii="Arial" w:hAnsi="Arial" w:cs="Arial"/>
                <w:sz w:val="20"/>
                <w:szCs w:val="20"/>
              </w:rPr>
              <w:t>)</w:t>
            </w:r>
            <w:r w:rsidR="00252E53">
              <w:rPr>
                <w:rFonts w:ascii="Arial" w:hAnsi="Arial" w:cs="Arial"/>
                <w:sz w:val="20"/>
                <w:szCs w:val="20"/>
              </w:rPr>
              <w:t>: Final Exam</w:t>
            </w:r>
          </w:p>
        </w:tc>
      </w:tr>
      <w:tr w:rsidR="00884395" w:rsidRPr="00C2322F" w14:paraId="279A26EC" w14:textId="77777777" w:rsidTr="00D76428">
        <w:tc>
          <w:tcPr>
            <w:tcW w:w="10340" w:type="dxa"/>
            <w:gridSpan w:val="3"/>
            <w:shd w:val="clear" w:color="auto" w:fill="auto"/>
          </w:tcPr>
          <w:p w14:paraId="03BDE8D7" w14:textId="77777777" w:rsidR="00884395" w:rsidRPr="00C2322F" w:rsidRDefault="00884395" w:rsidP="00884395">
            <w:pPr>
              <w:rPr>
                <w:rFonts w:ascii="Arial" w:hAnsi="Arial" w:cs="Arial"/>
                <w:sz w:val="20"/>
              </w:rPr>
            </w:pPr>
          </w:p>
        </w:tc>
      </w:tr>
      <w:tr w:rsidR="000B6CFA" w:rsidRPr="00C2322F" w14:paraId="2DD6CDBE" w14:textId="77777777" w:rsidTr="00D76428">
        <w:tc>
          <w:tcPr>
            <w:tcW w:w="10340" w:type="dxa"/>
            <w:gridSpan w:val="3"/>
            <w:shd w:val="clear" w:color="auto" w:fill="auto"/>
          </w:tcPr>
          <w:p w14:paraId="7128306E" w14:textId="7A71C037" w:rsidR="000B6CFA" w:rsidRPr="0006705C" w:rsidRDefault="000B6CFA" w:rsidP="00FE5457">
            <w:pPr>
              <w:jc w:val="center"/>
              <w:rPr>
                <w:rFonts w:ascii="Arial" w:hAnsi="Arial" w:cs="Arial"/>
                <w:b/>
                <w:sz w:val="20"/>
              </w:rPr>
            </w:pPr>
            <w:r>
              <w:rPr>
                <w:rFonts w:ascii="Arial" w:hAnsi="Arial" w:cs="Arial"/>
                <w:b/>
                <w:sz w:val="20"/>
              </w:rPr>
              <w:t>COVID-19 Information</w:t>
            </w:r>
          </w:p>
        </w:tc>
      </w:tr>
      <w:tr w:rsidR="000B6CFA" w:rsidRPr="00C2322F" w14:paraId="75BDDFFC" w14:textId="77777777" w:rsidTr="00D76428">
        <w:tc>
          <w:tcPr>
            <w:tcW w:w="10340" w:type="dxa"/>
            <w:gridSpan w:val="3"/>
            <w:shd w:val="clear" w:color="auto" w:fill="auto"/>
          </w:tcPr>
          <w:p w14:paraId="32EBDE4D" w14:textId="77777777" w:rsidR="000B6CFA" w:rsidRPr="004A5766" w:rsidRDefault="000B6CFA" w:rsidP="000B6CFA">
            <w:pPr>
              <w:rPr>
                <w:rFonts w:ascii="Arial" w:hAnsi="Arial" w:cs="Arial"/>
                <w:sz w:val="20"/>
              </w:rPr>
            </w:pPr>
            <w:r w:rsidRPr="004A5766">
              <w:rPr>
                <w:rFonts w:ascii="Arial" w:hAnsi="Arial" w:cs="Arial"/>
                <w:b/>
                <w:bCs/>
                <w:sz w:val="20"/>
              </w:rPr>
              <w:t>Face coverings</w:t>
            </w:r>
            <w:r w:rsidRPr="004A5766">
              <w:rPr>
                <w:rFonts w:ascii="Arial" w:hAnsi="Arial" w:cs="Arial"/>
                <w:sz w:val="20"/>
              </w:rPr>
              <w:t xml:space="preserve">: </w:t>
            </w:r>
          </w:p>
          <w:p w14:paraId="1DBBEE51" w14:textId="77777777" w:rsidR="000B6CFA" w:rsidRDefault="000B6CFA" w:rsidP="000B6CFA">
            <w:pPr>
              <w:rPr>
                <w:rFonts w:ascii="Arial" w:hAnsi="Arial" w:cs="Arial"/>
                <w:sz w:val="20"/>
              </w:rPr>
            </w:pPr>
            <w:r w:rsidRPr="004A5766">
              <w:rPr>
                <w:rFonts w:ascii="Arial" w:hAnsi="Arial" w:cs="Arial"/>
                <w:sz w:val="20"/>
              </w:rPr>
              <w:t>Following guidance from the University System of Georgia, face coverings are recommended for all individuals while inside campus facilities.</w:t>
            </w:r>
          </w:p>
          <w:p w14:paraId="4DB251B2" w14:textId="77777777" w:rsidR="000B6CFA" w:rsidRPr="004A5766" w:rsidRDefault="000B6CFA" w:rsidP="000B6CFA">
            <w:pPr>
              <w:rPr>
                <w:rFonts w:ascii="Arial" w:hAnsi="Arial" w:cs="Arial"/>
                <w:sz w:val="20"/>
              </w:rPr>
            </w:pPr>
          </w:p>
          <w:p w14:paraId="4CF50350" w14:textId="77777777" w:rsidR="000B6CFA" w:rsidRPr="004A5766" w:rsidRDefault="000B6CFA" w:rsidP="000B6CFA">
            <w:pPr>
              <w:rPr>
                <w:rFonts w:ascii="Arial" w:hAnsi="Arial" w:cs="Arial"/>
                <w:b/>
                <w:bCs/>
                <w:sz w:val="20"/>
              </w:rPr>
            </w:pPr>
            <w:r w:rsidRPr="004A5766">
              <w:rPr>
                <w:rFonts w:ascii="Arial" w:hAnsi="Arial" w:cs="Arial"/>
                <w:b/>
                <w:bCs/>
                <w:sz w:val="20"/>
              </w:rPr>
              <w:t>How can I obtain the COVID-19 vaccine?</w:t>
            </w:r>
          </w:p>
          <w:p w14:paraId="6E8CF23F" w14:textId="77777777" w:rsidR="000B6CFA" w:rsidRPr="004A5766" w:rsidRDefault="000B6CFA" w:rsidP="000B6CFA">
            <w:pPr>
              <w:rPr>
                <w:rFonts w:ascii="Arial" w:hAnsi="Arial" w:cs="Arial"/>
                <w:sz w:val="20"/>
              </w:rPr>
            </w:pPr>
            <w:r w:rsidRPr="004A5766">
              <w:rPr>
                <w:rFonts w:ascii="Arial" w:hAnsi="Arial" w:cs="Arial"/>
                <w:sz w:val="20"/>
              </w:rPr>
              <w:t xml:space="preserve">University Health Center is scheduling appointments for students through the UHC Patient Portal (https://patientportal.uhs.uga.edu/login_dualauthentication.aspx). Learn more here </w:t>
            </w:r>
            <w:r>
              <w:rPr>
                <w:rFonts w:ascii="Arial" w:hAnsi="Arial" w:cs="Arial"/>
                <w:sz w:val="20"/>
              </w:rPr>
              <w:t xml:space="preserve"> </w:t>
            </w:r>
            <w:r w:rsidRPr="004A5766">
              <w:rPr>
                <w:rFonts w:ascii="Arial" w:hAnsi="Arial" w:cs="Arial"/>
                <w:sz w:val="20"/>
              </w:rPr>
              <w:t>https://www.uhs.uga.edu/healthtopics/covid-vaccine.</w:t>
            </w:r>
          </w:p>
          <w:p w14:paraId="30364117" w14:textId="77777777" w:rsidR="000B6CFA" w:rsidRDefault="000B6CFA" w:rsidP="000B6CFA">
            <w:pPr>
              <w:rPr>
                <w:rFonts w:ascii="Arial" w:hAnsi="Arial" w:cs="Arial"/>
                <w:sz w:val="20"/>
              </w:rPr>
            </w:pPr>
          </w:p>
          <w:p w14:paraId="2C6BDFE8" w14:textId="77777777" w:rsidR="000B6CFA" w:rsidRPr="004A5766" w:rsidRDefault="000B6CFA" w:rsidP="000B6CFA">
            <w:pPr>
              <w:rPr>
                <w:rFonts w:ascii="Arial" w:hAnsi="Arial" w:cs="Arial"/>
                <w:sz w:val="20"/>
              </w:rPr>
            </w:pPr>
            <w:r w:rsidRPr="004A5766">
              <w:rPr>
                <w:rFonts w:ascii="Arial" w:hAnsi="Arial" w:cs="Arial"/>
                <w:sz w:val="20"/>
              </w:rPr>
              <w:t>The Georgia Department of Health, pharmacy chains and local providers also offer the COVID19 vaccine at no</w:t>
            </w:r>
            <w:r>
              <w:rPr>
                <w:rFonts w:ascii="Arial" w:hAnsi="Arial" w:cs="Arial"/>
                <w:sz w:val="20"/>
              </w:rPr>
              <w:t xml:space="preserve"> </w:t>
            </w:r>
            <w:r w:rsidRPr="004A5766">
              <w:rPr>
                <w:rFonts w:ascii="Arial" w:hAnsi="Arial" w:cs="Arial"/>
                <w:sz w:val="20"/>
              </w:rPr>
              <w:t xml:space="preserve">cost to you. To find a COVID-19 vaccination location near you, please go </w:t>
            </w:r>
          </w:p>
          <w:p w14:paraId="417984DF" w14:textId="77777777" w:rsidR="000B6CFA" w:rsidRPr="004A5766" w:rsidRDefault="000B6CFA" w:rsidP="000B6CFA">
            <w:pPr>
              <w:rPr>
                <w:rFonts w:ascii="Arial" w:hAnsi="Arial" w:cs="Arial"/>
                <w:sz w:val="20"/>
              </w:rPr>
            </w:pPr>
            <w:r w:rsidRPr="004A5766">
              <w:rPr>
                <w:rFonts w:ascii="Arial" w:hAnsi="Arial" w:cs="Arial"/>
                <w:sz w:val="20"/>
              </w:rPr>
              <w:t xml:space="preserve">to: https://georgia.gov/covid-vaccine. </w:t>
            </w:r>
          </w:p>
          <w:p w14:paraId="6DEB44B0" w14:textId="77777777" w:rsidR="000B6CFA" w:rsidRDefault="000B6CFA" w:rsidP="000B6CFA">
            <w:pPr>
              <w:rPr>
                <w:rFonts w:ascii="Arial" w:hAnsi="Arial" w:cs="Arial"/>
                <w:sz w:val="20"/>
              </w:rPr>
            </w:pPr>
          </w:p>
          <w:p w14:paraId="75B7006E" w14:textId="77777777" w:rsidR="000B6CFA" w:rsidRPr="004A5766" w:rsidRDefault="000B6CFA" w:rsidP="000B6CFA">
            <w:pPr>
              <w:rPr>
                <w:rFonts w:ascii="Arial" w:hAnsi="Arial" w:cs="Arial"/>
                <w:sz w:val="20"/>
              </w:rPr>
            </w:pPr>
            <w:r w:rsidRPr="004A5766">
              <w:rPr>
                <w:rFonts w:ascii="Arial" w:hAnsi="Arial" w:cs="Arial"/>
                <w:sz w:val="20"/>
              </w:rPr>
              <w:t xml:space="preserve">In addition, the University System of Georgia has made COVID-19 vaccines available at 15 </w:t>
            </w:r>
          </w:p>
          <w:p w14:paraId="08987CC4" w14:textId="77777777" w:rsidR="000B6CFA" w:rsidRDefault="000B6CFA" w:rsidP="000B6CFA">
            <w:pPr>
              <w:rPr>
                <w:rFonts w:ascii="Arial" w:hAnsi="Arial" w:cs="Arial"/>
                <w:sz w:val="20"/>
              </w:rPr>
            </w:pPr>
            <w:r w:rsidRPr="004A5766">
              <w:rPr>
                <w:rFonts w:ascii="Arial" w:hAnsi="Arial" w:cs="Arial"/>
                <w:sz w:val="20"/>
              </w:rPr>
              <w:t xml:space="preserve">campuses statewide and you can locate one here: </w:t>
            </w:r>
            <w:hyperlink r:id="rId10" w:history="1">
              <w:r w:rsidRPr="005374E2">
                <w:rPr>
                  <w:rStyle w:val="Hyperlink"/>
                  <w:rFonts w:ascii="Arial" w:hAnsi="Arial" w:cs="Arial"/>
                  <w:sz w:val="20"/>
                </w:rPr>
                <w:t>https://www.usg.edu/vaccination</w:t>
              </w:r>
            </w:hyperlink>
          </w:p>
          <w:p w14:paraId="5CF727F8" w14:textId="77777777" w:rsidR="000B6CFA" w:rsidRPr="004A5766" w:rsidRDefault="000B6CFA" w:rsidP="000B6CFA">
            <w:pPr>
              <w:rPr>
                <w:rFonts w:ascii="Arial" w:hAnsi="Arial" w:cs="Arial"/>
                <w:sz w:val="20"/>
              </w:rPr>
            </w:pPr>
          </w:p>
          <w:p w14:paraId="10C53AD9" w14:textId="77777777" w:rsidR="000B6CFA" w:rsidRPr="004A5766" w:rsidRDefault="000B6CFA" w:rsidP="000B6CFA">
            <w:pPr>
              <w:rPr>
                <w:rFonts w:ascii="Arial" w:hAnsi="Arial" w:cs="Arial"/>
                <w:b/>
                <w:bCs/>
                <w:sz w:val="20"/>
              </w:rPr>
            </w:pPr>
            <w:r w:rsidRPr="004A5766">
              <w:rPr>
                <w:rFonts w:ascii="Arial" w:hAnsi="Arial" w:cs="Arial"/>
                <w:b/>
                <w:bCs/>
                <w:sz w:val="20"/>
              </w:rPr>
              <w:t xml:space="preserve">What do I do if I have COVID-19 symptoms? </w:t>
            </w:r>
          </w:p>
          <w:p w14:paraId="796F63EE" w14:textId="77777777" w:rsidR="000B6CFA" w:rsidRPr="004A5766" w:rsidRDefault="000B6CFA" w:rsidP="000B6CFA">
            <w:pPr>
              <w:rPr>
                <w:rFonts w:ascii="Arial" w:hAnsi="Arial" w:cs="Arial"/>
                <w:sz w:val="20"/>
              </w:rPr>
            </w:pPr>
            <w:r w:rsidRPr="004A5766">
              <w:rPr>
                <w:rFonts w:ascii="Arial" w:hAnsi="Arial" w:cs="Arial"/>
                <w:sz w:val="20"/>
              </w:rPr>
              <w:t xml:space="preserve">Students showing COVID-19 symptoms should self-isolate and schedule an appointment with </w:t>
            </w:r>
          </w:p>
          <w:p w14:paraId="41599E24" w14:textId="77777777" w:rsidR="000B6CFA" w:rsidRPr="004A5766" w:rsidRDefault="000B6CFA" w:rsidP="000B6CFA">
            <w:pPr>
              <w:rPr>
                <w:rFonts w:ascii="Arial" w:hAnsi="Arial" w:cs="Arial"/>
                <w:sz w:val="20"/>
              </w:rPr>
            </w:pPr>
            <w:r w:rsidRPr="004A5766">
              <w:rPr>
                <w:rFonts w:ascii="Arial" w:hAnsi="Arial" w:cs="Arial"/>
                <w:sz w:val="20"/>
              </w:rPr>
              <w:t xml:space="preserve">the University Health Center by calling 706-542-1162 (Monday-Friday, 8 a.m.-5p.m.). Please DO </w:t>
            </w:r>
          </w:p>
          <w:p w14:paraId="2614AE83" w14:textId="77777777" w:rsidR="000B6CFA" w:rsidRPr="004A5766" w:rsidRDefault="000B6CFA" w:rsidP="000B6CFA">
            <w:pPr>
              <w:rPr>
                <w:rFonts w:ascii="Arial" w:hAnsi="Arial" w:cs="Arial"/>
                <w:sz w:val="20"/>
              </w:rPr>
            </w:pPr>
            <w:r w:rsidRPr="004A5766">
              <w:rPr>
                <w:rFonts w:ascii="Arial" w:hAnsi="Arial" w:cs="Arial"/>
                <w:sz w:val="20"/>
              </w:rPr>
              <w:t xml:space="preserve">NOT walk-in. For emergencies and after-hours care, see, </w:t>
            </w:r>
          </w:p>
          <w:p w14:paraId="02778C7E" w14:textId="77777777" w:rsidR="000B6CFA" w:rsidRDefault="007101FF" w:rsidP="000B6CFA">
            <w:pPr>
              <w:rPr>
                <w:rFonts w:ascii="Arial" w:hAnsi="Arial" w:cs="Arial"/>
                <w:sz w:val="20"/>
              </w:rPr>
            </w:pPr>
            <w:hyperlink r:id="rId11" w:history="1">
              <w:r w:rsidR="000B6CFA" w:rsidRPr="005374E2">
                <w:rPr>
                  <w:rStyle w:val="Hyperlink"/>
                  <w:rFonts w:ascii="Arial" w:hAnsi="Arial" w:cs="Arial"/>
                  <w:sz w:val="20"/>
                </w:rPr>
                <w:t>https://www.uhs.uga.edu/info/emergencies</w:t>
              </w:r>
            </w:hyperlink>
            <w:r w:rsidR="000B6CFA" w:rsidRPr="004A5766">
              <w:rPr>
                <w:rFonts w:ascii="Arial" w:hAnsi="Arial" w:cs="Arial"/>
                <w:sz w:val="20"/>
              </w:rPr>
              <w:t>.</w:t>
            </w:r>
          </w:p>
          <w:p w14:paraId="3F557A64" w14:textId="77777777" w:rsidR="000B6CFA" w:rsidRPr="004A5766" w:rsidRDefault="000B6CFA" w:rsidP="000B6CFA">
            <w:pPr>
              <w:rPr>
                <w:rFonts w:ascii="Arial" w:hAnsi="Arial" w:cs="Arial"/>
                <w:sz w:val="20"/>
              </w:rPr>
            </w:pPr>
          </w:p>
          <w:p w14:paraId="4D452625" w14:textId="77777777" w:rsidR="000B6CFA" w:rsidRPr="004A5766" w:rsidRDefault="000B6CFA" w:rsidP="000B6CFA">
            <w:pPr>
              <w:rPr>
                <w:rFonts w:ascii="Arial" w:hAnsi="Arial" w:cs="Arial"/>
                <w:b/>
                <w:bCs/>
                <w:sz w:val="20"/>
              </w:rPr>
            </w:pPr>
            <w:r w:rsidRPr="004A5766">
              <w:rPr>
                <w:rFonts w:ascii="Arial" w:hAnsi="Arial" w:cs="Arial"/>
                <w:b/>
                <w:bCs/>
                <w:sz w:val="20"/>
              </w:rPr>
              <w:t>What do I do if I test positive for COVID-19?</w:t>
            </w:r>
          </w:p>
          <w:p w14:paraId="70D545C9" w14:textId="77777777" w:rsidR="000B6CFA" w:rsidRDefault="000B6CFA" w:rsidP="000B6CFA">
            <w:pPr>
              <w:rPr>
                <w:rFonts w:ascii="Arial" w:hAnsi="Arial" w:cs="Arial"/>
                <w:sz w:val="20"/>
              </w:rPr>
            </w:pPr>
            <w:r w:rsidRPr="004A5766">
              <w:rPr>
                <w:rFonts w:ascii="Arial" w:hAnsi="Arial" w:cs="Arial"/>
                <w:sz w:val="20"/>
              </w:rPr>
              <w:lastRenderedPageBreak/>
              <w:t>If you test positive for COVID-19 at any time, you are required to report it through</w:t>
            </w:r>
            <w:r>
              <w:rPr>
                <w:rFonts w:ascii="Arial" w:hAnsi="Arial" w:cs="Arial"/>
                <w:sz w:val="20"/>
              </w:rPr>
              <w:t xml:space="preserve"> </w:t>
            </w:r>
            <w:r w:rsidRPr="004A5766">
              <w:rPr>
                <w:rFonts w:ascii="Arial" w:hAnsi="Arial" w:cs="Arial"/>
                <w:sz w:val="20"/>
              </w:rPr>
              <w:t>the DawgCheck Test Reporting Survey. We encourage you to stay at home if you become ill or</w:t>
            </w:r>
            <w:r>
              <w:rPr>
                <w:rFonts w:ascii="Arial" w:hAnsi="Arial" w:cs="Arial"/>
                <w:sz w:val="20"/>
              </w:rPr>
              <w:t xml:space="preserve"> </w:t>
            </w:r>
            <w:r w:rsidRPr="004A5766">
              <w:rPr>
                <w:rFonts w:ascii="Arial" w:hAnsi="Arial" w:cs="Arial"/>
                <w:sz w:val="20"/>
              </w:rPr>
              <w:t>until you have excluded COVID-19 as the cause of your symptoms. UGA adheres to current</w:t>
            </w:r>
            <w:r>
              <w:rPr>
                <w:rFonts w:ascii="Arial" w:hAnsi="Arial" w:cs="Arial"/>
                <w:sz w:val="20"/>
              </w:rPr>
              <w:t xml:space="preserve"> </w:t>
            </w:r>
            <w:r w:rsidRPr="004A5766">
              <w:rPr>
                <w:rFonts w:ascii="Arial" w:hAnsi="Arial" w:cs="Arial"/>
                <w:sz w:val="20"/>
              </w:rPr>
              <w:t xml:space="preserve">Georgia Department of Public Health (DPH) quarantine and isolation guidance and requires that it be followed. Follow the instructions provided to you when you report your positive test result in DawgCheck. </w:t>
            </w:r>
          </w:p>
          <w:p w14:paraId="40E322E3" w14:textId="77777777" w:rsidR="000B6CFA" w:rsidRPr="004A5766" w:rsidRDefault="000B6CFA" w:rsidP="000B6CFA">
            <w:pPr>
              <w:rPr>
                <w:rFonts w:ascii="Arial" w:hAnsi="Arial" w:cs="Arial"/>
                <w:sz w:val="20"/>
              </w:rPr>
            </w:pPr>
          </w:p>
          <w:p w14:paraId="64BE2379" w14:textId="77777777" w:rsidR="000B6CFA" w:rsidRPr="004A5766" w:rsidRDefault="000B6CFA" w:rsidP="000B6CFA">
            <w:pPr>
              <w:rPr>
                <w:rFonts w:ascii="Arial" w:hAnsi="Arial" w:cs="Arial"/>
                <w:sz w:val="20"/>
              </w:rPr>
            </w:pPr>
            <w:r w:rsidRPr="00806E13">
              <w:rPr>
                <w:rFonts w:ascii="Arial" w:hAnsi="Arial" w:cs="Arial"/>
                <w:b/>
                <w:bCs/>
                <w:sz w:val="20"/>
              </w:rPr>
              <w:t>Guidelines for COVID-19 Quarantine Period</w:t>
            </w:r>
          </w:p>
          <w:p w14:paraId="6D63BDF5" w14:textId="77777777" w:rsidR="000B6CFA" w:rsidRPr="004A5766" w:rsidRDefault="000B6CFA" w:rsidP="000B6CFA">
            <w:pPr>
              <w:rPr>
                <w:rFonts w:ascii="Arial" w:hAnsi="Arial" w:cs="Arial"/>
                <w:sz w:val="20"/>
              </w:rPr>
            </w:pPr>
            <w:r w:rsidRPr="004A5766">
              <w:rPr>
                <w:rFonts w:ascii="Arial" w:hAnsi="Arial" w:cs="Arial"/>
                <w:sz w:val="20"/>
              </w:rPr>
              <w:t>Students who are fully vaccinated do not need to quarantine upon exposure unless they have symptoms of COVID-19 themselves. All others should follow the Georgia Department of Public Health (DPH) recommendations:</w:t>
            </w:r>
          </w:p>
          <w:p w14:paraId="267B5A83" w14:textId="77777777" w:rsidR="000B6CFA" w:rsidRDefault="000B6CFA" w:rsidP="000B6CFA">
            <w:pPr>
              <w:rPr>
                <w:rFonts w:ascii="Arial" w:hAnsi="Arial" w:cs="Arial"/>
                <w:sz w:val="20"/>
              </w:rPr>
            </w:pPr>
          </w:p>
          <w:p w14:paraId="654C2CD4" w14:textId="77777777" w:rsidR="000B6CFA" w:rsidRDefault="000B6CFA" w:rsidP="000B6CFA">
            <w:pPr>
              <w:rPr>
                <w:rFonts w:ascii="Arial" w:hAnsi="Arial" w:cs="Arial"/>
                <w:sz w:val="20"/>
              </w:rPr>
            </w:pPr>
            <w:r w:rsidRPr="004A5766">
              <w:rPr>
                <w:rFonts w:ascii="Arial" w:hAnsi="Arial" w:cs="Arial"/>
                <w:sz w:val="20"/>
              </w:rPr>
              <w:t>Students who are not fully vaccinated and have been directly exposed to COVID-19 but are not showing symptoms should self-quarantine for 10 days. Those quarantining for 10 days must have been symptom-free throughout the monitoring period and continue self-monitoring for COVID-19 symptoms for a total of 14 days. You should report the need to quarantine on DawgCheck (https://dawgcheck.uga.edu/), and communicate directly with your faculty to coordinate your coursework while in quarantine. If you need additional help, reach out to Student Care and Outreach (sco@uga.edu) for assistance.</w:t>
            </w:r>
            <w:r>
              <w:rPr>
                <w:rFonts w:ascii="Arial" w:hAnsi="Arial" w:cs="Arial"/>
                <w:sz w:val="20"/>
              </w:rPr>
              <w:t xml:space="preserve"> </w:t>
            </w:r>
            <w:r w:rsidRPr="004A5766">
              <w:rPr>
                <w:rFonts w:ascii="Arial" w:hAnsi="Arial" w:cs="Arial"/>
                <w:sz w:val="20"/>
              </w:rPr>
              <w:t xml:space="preserve">Students, faculty and staff who have been in close contact with someone who has COVID-19 are no longer required to quarantine if they have been fully vaccinated against the disease and show no symptoms. </w:t>
            </w:r>
          </w:p>
          <w:p w14:paraId="3660A7AB" w14:textId="77777777" w:rsidR="000B6CFA" w:rsidRPr="004A5766" w:rsidRDefault="000B6CFA" w:rsidP="000B6CFA">
            <w:pPr>
              <w:rPr>
                <w:rFonts w:ascii="Arial" w:hAnsi="Arial" w:cs="Arial"/>
                <w:sz w:val="20"/>
              </w:rPr>
            </w:pPr>
          </w:p>
          <w:p w14:paraId="350D1F1E" w14:textId="77777777" w:rsidR="000B6CFA" w:rsidRPr="004A5766" w:rsidRDefault="000B6CFA" w:rsidP="000B6CFA">
            <w:pPr>
              <w:rPr>
                <w:rFonts w:ascii="Arial" w:hAnsi="Arial" w:cs="Arial"/>
                <w:b/>
                <w:bCs/>
                <w:sz w:val="20"/>
              </w:rPr>
            </w:pPr>
            <w:r w:rsidRPr="004A5766">
              <w:rPr>
                <w:rFonts w:ascii="Arial" w:hAnsi="Arial" w:cs="Arial"/>
                <w:b/>
                <w:bCs/>
                <w:sz w:val="20"/>
              </w:rPr>
              <w:t>Monitoring conditions:</w:t>
            </w:r>
          </w:p>
          <w:p w14:paraId="219BEC1D" w14:textId="536F8D20" w:rsidR="000B6CFA" w:rsidRPr="0006705C" w:rsidRDefault="000B6CFA" w:rsidP="000B6CFA">
            <w:pPr>
              <w:jc w:val="center"/>
              <w:rPr>
                <w:rFonts w:ascii="Arial" w:hAnsi="Arial" w:cs="Arial"/>
                <w:b/>
                <w:sz w:val="20"/>
              </w:rPr>
            </w:pPr>
            <w:r w:rsidRPr="004A5766">
              <w:rPr>
                <w:rFonts w:ascii="Arial" w:hAnsi="Arial" w:cs="Arial"/>
                <w:sz w:val="20"/>
              </w:rPr>
              <w:t>Note that the guidance referenced in this syllabus is subject to change based on recommendations from the Georgia Department of Public Health, the University System of Georgia, or the Governor’s Office or. For the latest on UGA policy, you can visit coronavirus.uga.edu</w:t>
            </w:r>
          </w:p>
        </w:tc>
      </w:tr>
      <w:tr w:rsidR="000B6CFA" w:rsidRPr="00C2322F" w14:paraId="05077C4A" w14:textId="77777777" w:rsidTr="00D76428">
        <w:tc>
          <w:tcPr>
            <w:tcW w:w="10340" w:type="dxa"/>
            <w:gridSpan w:val="3"/>
            <w:shd w:val="clear" w:color="auto" w:fill="auto"/>
          </w:tcPr>
          <w:p w14:paraId="05C22B65" w14:textId="77777777" w:rsidR="000B6CFA" w:rsidRPr="0006705C" w:rsidRDefault="000B6CFA" w:rsidP="000B6CFA">
            <w:pPr>
              <w:jc w:val="center"/>
              <w:rPr>
                <w:rFonts w:ascii="Arial" w:hAnsi="Arial" w:cs="Arial"/>
                <w:b/>
                <w:sz w:val="20"/>
              </w:rPr>
            </w:pPr>
          </w:p>
        </w:tc>
      </w:tr>
      <w:tr w:rsidR="000B6CFA" w:rsidRPr="00C2322F" w14:paraId="5EAB2657" w14:textId="77777777" w:rsidTr="00D76428">
        <w:tc>
          <w:tcPr>
            <w:tcW w:w="10340" w:type="dxa"/>
            <w:gridSpan w:val="3"/>
            <w:shd w:val="clear" w:color="auto" w:fill="auto"/>
          </w:tcPr>
          <w:p w14:paraId="5FD3E2A8" w14:textId="53D38EDA" w:rsidR="000B6CFA" w:rsidRPr="00C2322F" w:rsidRDefault="000B6CFA" w:rsidP="000B6CFA">
            <w:pPr>
              <w:jc w:val="center"/>
              <w:rPr>
                <w:rFonts w:ascii="Arial" w:hAnsi="Arial" w:cs="Arial"/>
                <w:b/>
                <w:sz w:val="20"/>
              </w:rPr>
            </w:pPr>
            <w:r w:rsidRPr="0006705C">
              <w:rPr>
                <w:rFonts w:ascii="Arial" w:hAnsi="Arial" w:cs="Arial"/>
                <w:b/>
                <w:sz w:val="20"/>
              </w:rPr>
              <w:t>Mental Health and Wellness Re</w:t>
            </w:r>
            <w:r>
              <w:rPr>
                <w:rFonts w:ascii="Arial" w:hAnsi="Arial" w:cs="Arial"/>
                <w:b/>
                <w:sz w:val="20"/>
              </w:rPr>
              <w:t>sources</w:t>
            </w:r>
          </w:p>
        </w:tc>
      </w:tr>
      <w:tr w:rsidR="000B6CFA" w:rsidRPr="00C2322F" w14:paraId="54EB30FB" w14:textId="77777777" w:rsidTr="00D76428">
        <w:trPr>
          <w:trHeight w:val="89"/>
        </w:trPr>
        <w:tc>
          <w:tcPr>
            <w:tcW w:w="10340" w:type="dxa"/>
            <w:gridSpan w:val="3"/>
            <w:shd w:val="clear" w:color="auto" w:fill="auto"/>
          </w:tcPr>
          <w:p w14:paraId="66EAB33E" w14:textId="77777777" w:rsidR="000B6CFA" w:rsidRPr="00C2322F" w:rsidRDefault="000B6CFA" w:rsidP="000B6CFA">
            <w:pPr>
              <w:rPr>
                <w:rFonts w:ascii="Arial" w:hAnsi="Arial" w:cs="Arial"/>
                <w:sz w:val="10"/>
              </w:rPr>
            </w:pPr>
          </w:p>
        </w:tc>
      </w:tr>
      <w:tr w:rsidR="000B6CFA" w:rsidRPr="00C2322F" w14:paraId="1B8147B2" w14:textId="77777777" w:rsidTr="00D76428">
        <w:tc>
          <w:tcPr>
            <w:tcW w:w="10340" w:type="dxa"/>
            <w:gridSpan w:val="3"/>
            <w:shd w:val="clear" w:color="auto" w:fill="auto"/>
          </w:tcPr>
          <w:p w14:paraId="7FC74004" w14:textId="77777777" w:rsidR="000B6CFA" w:rsidRPr="00C22D31" w:rsidRDefault="000B6CFA" w:rsidP="000B6CFA">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12"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19EFE45F" w14:textId="77777777" w:rsidR="000B6CFA" w:rsidRPr="00C22D31" w:rsidRDefault="000B6CFA" w:rsidP="000B6CFA">
            <w:pPr>
              <w:numPr>
                <w:ilvl w:val="0"/>
                <w:numId w:val="5"/>
              </w:numPr>
              <w:rPr>
                <w:rFonts w:ascii="Arial" w:hAnsi="Arial" w:cs="Arial"/>
                <w:sz w:val="20"/>
              </w:rPr>
            </w:pPr>
            <w:r w:rsidRPr="00C22D31">
              <w:rPr>
                <w:rFonts w:ascii="Arial" w:hAnsi="Arial" w:cs="Arial"/>
                <w:i/>
                <w:iCs/>
                <w:sz w:val="20"/>
              </w:rPr>
              <w:t>UGA has several resources for a student seeking mental health services (</w:t>
            </w:r>
            <w:hyperlink r:id="rId13"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4"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2318E15D" w14:textId="77777777" w:rsidR="000B6CFA" w:rsidRPr="00C22D31" w:rsidRDefault="000B6CFA" w:rsidP="000B6CFA">
            <w:pPr>
              <w:numPr>
                <w:ilvl w:val="0"/>
                <w:numId w:val="5"/>
              </w:numPr>
              <w:rPr>
                <w:rFonts w:ascii="Arial" w:hAnsi="Arial" w:cs="Arial"/>
                <w:sz w:val="20"/>
              </w:rPr>
            </w:pPr>
            <w:r w:rsidRPr="00C22D31">
              <w:rPr>
                <w:rFonts w:ascii="Arial" w:hAnsi="Arial" w:cs="Arial"/>
                <w:i/>
                <w:iCs/>
                <w:sz w:val="20"/>
              </w:rPr>
              <w:t>If you need help managing stress anxiety, relationships, etc., please visit BeWellUGA (</w:t>
            </w:r>
            <w:hyperlink r:id="rId15"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5DC2F6C2" w14:textId="25195857" w:rsidR="000B6CFA" w:rsidRPr="00FE5457" w:rsidRDefault="000B6CFA" w:rsidP="000B6CFA">
            <w:pPr>
              <w:pStyle w:val="ListParagraph"/>
              <w:numPr>
                <w:ilvl w:val="0"/>
                <w:numId w:val="5"/>
              </w:numPr>
              <w:rPr>
                <w:rFonts w:ascii="Arial" w:hAnsi="Arial" w:cs="Arial"/>
                <w:sz w:val="20"/>
              </w:rPr>
            </w:pPr>
            <w:r w:rsidRPr="00FE5457">
              <w:rPr>
                <w:rFonts w:ascii="Arial" w:hAnsi="Arial" w:cs="Arial"/>
                <w:i/>
                <w:iCs/>
                <w:sz w:val="20"/>
              </w:rPr>
              <w:t>Additional resources can be accessed through the UGA App.</w:t>
            </w:r>
          </w:p>
        </w:tc>
      </w:tr>
      <w:tr w:rsidR="000B6CFA" w:rsidRPr="00C2322F" w14:paraId="5604394C" w14:textId="77777777" w:rsidTr="00D76428">
        <w:tc>
          <w:tcPr>
            <w:tcW w:w="10340" w:type="dxa"/>
            <w:gridSpan w:val="3"/>
            <w:shd w:val="clear" w:color="auto" w:fill="auto"/>
          </w:tcPr>
          <w:p w14:paraId="49A83BA0" w14:textId="77777777" w:rsidR="000B6CFA" w:rsidRPr="00C2322F" w:rsidRDefault="000B6CFA" w:rsidP="000B6CFA">
            <w:pPr>
              <w:rPr>
                <w:rFonts w:ascii="Arial" w:hAnsi="Arial" w:cs="Arial"/>
                <w:sz w:val="20"/>
              </w:rPr>
            </w:pPr>
          </w:p>
        </w:tc>
      </w:tr>
      <w:tr w:rsidR="000B6CFA" w14:paraId="30DCBDAB" w14:textId="77777777" w:rsidTr="00943ED6">
        <w:tc>
          <w:tcPr>
            <w:tcW w:w="10340" w:type="dxa"/>
            <w:gridSpan w:val="3"/>
            <w:shd w:val="clear" w:color="auto" w:fill="auto"/>
          </w:tcPr>
          <w:p w14:paraId="5E4EBB59" w14:textId="77777777" w:rsidR="000B6CFA" w:rsidRDefault="000B6CFA" w:rsidP="000B6CFA">
            <w:pPr>
              <w:jc w:val="center"/>
              <w:rPr>
                <w:rFonts w:ascii="Arial" w:hAnsi="Arial" w:cs="Arial"/>
                <w:b/>
                <w:sz w:val="20"/>
              </w:rPr>
            </w:pPr>
          </w:p>
          <w:p w14:paraId="09B31459" w14:textId="77777777" w:rsidR="000B6CFA" w:rsidRDefault="000B6CFA" w:rsidP="000B6CFA">
            <w:pPr>
              <w:jc w:val="center"/>
              <w:rPr>
                <w:rFonts w:ascii="Arial" w:hAnsi="Arial" w:cs="Arial"/>
                <w:b/>
                <w:sz w:val="20"/>
              </w:rPr>
            </w:pPr>
          </w:p>
          <w:p w14:paraId="103DE090" w14:textId="0D762D43" w:rsidR="000B6CFA" w:rsidRDefault="000B6CFA" w:rsidP="000B6CFA">
            <w:pPr>
              <w:jc w:val="center"/>
              <w:rPr>
                <w:rFonts w:ascii="Arial" w:hAnsi="Arial" w:cs="Arial"/>
                <w:b/>
                <w:sz w:val="20"/>
              </w:rPr>
            </w:pPr>
            <w:r>
              <w:rPr>
                <w:rFonts w:ascii="Arial" w:hAnsi="Arial" w:cs="Arial"/>
                <w:b/>
                <w:sz w:val="20"/>
              </w:rPr>
              <w:t>Syllabus as a Contract</w:t>
            </w:r>
          </w:p>
        </w:tc>
      </w:tr>
      <w:tr w:rsidR="000B6CFA" w:rsidRPr="006C6BF2" w14:paraId="04FB348E" w14:textId="77777777" w:rsidTr="00943ED6">
        <w:tc>
          <w:tcPr>
            <w:tcW w:w="10340" w:type="dxa"/>
            <w:gridSpan w:val="3"/>
            <w:shd w:val="clear" w:color="auto" w:fill="auto"/>
          </w:tcPr>
          <w:p w14:paraId="1F651C4B" w14:textId="77777777" w:rsidR="000B6CFA" w:rsidRPr="006C6BF2" w:rsidRDefault="000B6CFA" w:rsidP="000B6CFA">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0B6CFA" w14:paraId="29B1385C" w14:textId="77777777" w:rsidTr="00943ED6">
        <w:tc>
          <w:tcPr>
            <w:tcW w:w="10340" w:type="dxa"/>
            <w:gridSpan w:val="3"/>
            <w:shd w:val="clear" w:color="auto" w:fill="auto"/>
          </w:tcPr>
          <w:p w14:paraId="341BCDC1" w14:textId="77777777" w:rsidR="000B6CFA" w:rsidRDefault="000B6CFA" w:rsidP="000B6CFA">
            <w:pPr>
              <w:jc w:val="center"/>
              <w:rPr>
                <w:rFonts w:ascii="Arial" w:hAnsi="Arial" w:cs="Arial"/>
                <w:b/>
                <w:sz w:val="20"/>
              </w:rPr>
            </w:pPr>
          </w:p>
        </w:tc>
      </w:tr>
      <w:tr w:rsidR="000B6CFA" w:rsidRPr="00B0295F" w14:paraId="4150B813" w14:textId="77777777" w:rsidTr="00943ED6">
        <w:tc>
          <w:tcPr>
            <w:tcW w:w="10340" w:type="dxa"/>
            <w:gridSpan w:val="3"/>
            <w:shd w:val="clear" w:color="auto" w:fill="auto"/>
          </w:tcPr>
          <w:p w14:paraId="0ECBF3B2" w14:textId="77777777" w:rsidR="000B6CFA" w:rsidRPr="00B0295F" w:rsidRDefault="000B6CFA" w:rsidP="000B6CFA">
            <w:pPr>
              <w:jc w:val="center"/>
              <w:rPr>
                <w:rFonts w:ascii="Arial" w:hAnsi="Arial" w:cs="Arial"/>
                <w:b/>
                <w:sz w:val="20"/>
              </w:rPr>
            </w:pPr>
            <w:r>
              <w:rPr>
                <w:rFonts w:ascii="Arial" w:hAnsi="Arial" w:cs="Arial"/>
                <w:b/>
                <w:sz w:val="20"/>
              </w:rPr>
              <w:t>A Word of Thanks</w:t>
            </w:r>
          </w:p>
        </w:tc>
      </w:tr>
      <w:tr w:rsidR="000B6CFA" w:rsidRPr="00B0295F" w14:paraId="16EA60A2" w14:textId="77777777" w:rsidTr="00943ED6">
        <w:tc>
          <w:tcPr>
            <w:tcW w:w="10340" w:type="dxa"/>
            <w:gridSpan w:val="3"/>
            <w:shd w:val="clear" w:color="auto" w:fill="auto"/>
          </w:tcPr>
          <w:p w14:paraId="50B28486" w14:textId="33C39D02" w:rsidR="000B6CFA" w:rsidRDefault="000B6CFA" w:rsidP="000B6CFA">
            <w:pPr>
              <w:rPr>
                <w:rFonts w:ascii="Arial" w:hAnsi="Arial" w:cs="Arial"/>
                <w:sz w:val="20"/>
              </w:rPr>
            </w:pPr>
            <w:r>
              <w:rPr>
                <w:rFonts w:ascii="Arial" w:hAnsi="Arial" w:cs="Arial"/>
                <w:sz w:val="20"/>
              </w:rPr>
              <w:t xml:space="preserve">Teaching is a difficult task, and even the creation of a course syllabus is difficult. I appreciate the help of all of my colleagues who have helped me along the way: Joseph Ura, John Robertson, Nicholas Conway, Todd Curry, Grier </w:t>
            </w:r>
            <w:r>
              <w:rPr>
                <w:rFonts w:ascii="Arial" w:hAnsi="Arial" w:cs="Arial"/>
                <w:sz w:val="20"/>
              </w:rPr>
              <w:lastRenderedPageBreak/>
              <w:t>Stephenson, and Teena Wilhelm. I am also grateful to the students of previous courses whose feedback has helped me improve this syllabus.</w:t>
            </w:r>
          </w:p>
          <w:p w14:paraId="6B92D76D" w14:textId="77777777" w:rsidR="000B6CFA" w:rsidRDefault="000B6CFA" w:rsidP="000B6CFA">
            <w:pPr>
              <w:rPr>
                <w:rFonts w:ascii="Arial" w:hAnsi="Arial" w:cs="Arial"/>
                <w:sz w:val="20"/>
              </w:rPr>
            </w:pPr>
          </w:p>
          <w:p w14:paraId="7B5F6D20" w14:textId="418326FD" w:rsidR="000B6CFA" w:rsidRPr="00B0295F" w:rsidRDefault="000B6CFA" w:rsidP="000B6CFA">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 This includes lecture material; all recordings are prohibited.</w:t>
            </w:r>
          </w:p>
        </w:tc>
      </w:tr>
      <w:tr w:rsidR="000B6CFA" w:rsidRPr="00C2322F" w14:paraId="1F15F153" w14:textId="77777777" w:rsidTr="00D76428">
        <w:tc>
          <w:tcPr>
            <w:tcW w:w="10340" w:type="dxa"/>
            <w:gridSpan w:val="3"/>
            <w:shd w:val="clear" w:color="auto" w:fill="auto"/>
          </w:tcPr>
          <w:p w14:paraId="3889F201" w14:textId="77777777" w:rsidR="000B6CFA" w:rsidRDefault="000B6CFA" w:rsidP="000B6CFA">
            <w:pPr>
              <w:jc w:val="center"/>
              <w:rPr>
                <w:rFonts w:ascii="Arial" w:hAnsi="Arial" w:cs="Arial"/>
                <w:b/>
                <w:sz w:val="20"/>
              </w:rPr>
            </w:pPr>
          </w:p>
        </w:tc>
      </w:tr>
    </w:tbl>
    <w:p w14:paraId="27D7B247" w14:textId="77777777" w:rsidR="00D6678E" w:rsidRDefault="00D6678E"/>
    <w:p w14:paraId="18DF1F51" w14:textId="77777777" w:rsidR="00D6678E" w:rsidRDefault="00D6678E">
      <w:r>
        <w:br w:type="page"/>
      </w:r>
    </w:p>
    <w:tbl>
      <w:tblPr>
        <w:tblW w:w="10340" w:type="dxa"/>
        <w:tblLayout w:type="fixed"/>
        <w:tblLook w:val="00A0" w:firstRow="1" w:lastRow="0" w:firstColumn="1" w:lastColumn="0" w:noHBand="0" w:noVBand="0"/>
      </w:tblPr>
      <w:tblGrid>
        <w:gridCol w:w="10340"/>
      </w:tblGrid>
      <w:tr w:rsidR="006339E2" w:rsidRPr="00C2322F" w14:paraId="7DEECB41" w14:textId="77777777" w:rsidTr="00D76428">
        <w:tc>
          <w:tcPr>
            <w:tcW w:w="10340" w:type="dxa"/>
            <w:shd w:val="clear" w:color="auto" w:fill="auto"/>
          </w:tcPr>
          <w:p w14:paraId="073D2AF7" w14:textId="77777777" w:rsidR="006339E2" w:rsidRDefault="006339E2" w:rsidP="006339E2">
            <w:pPr>
              <w:jc w:val="center"/>
              <w:rPr>
                <w:rFonts w:ascii="Arial" w:hAnsi="Arial" w:cs="Arial"/>
                <w:b/>
                <w:sz w:val="20"/>
              </w:rPr>
            </w:pPr>
            <w:r>
              <w:rPr>
                <w:rFonts w:ascii="Arial" w:hAnsi="Arial" w:cs="Arial"/>
                <w:b/>
                <w:sz w:val="20"/>
              </w:rPr>
              <w:lastRenderedPageBreak/>
              <w:t>Expected Course Calendar</w:t>
            </w:r>
          </w:p>
          <w:p w14:paraId="08A35B36" w14:textId="50A5F5C2" w:rsidR="006339E2" w:rsidRPr="00C2322F" w:rsidRDefault="006339E2" w:rsidP="006339E2">
            <w:pPr>
              <w:jc w:val="center"/>
              <w:rPr>
                <w:rFonts w:ascii="Arial" w:hAnsi="Arial" w:cs="Arial"/>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3AFC35EC" w14:textId="31152352" w:rsidR="00B0295F" w:rsidRPr="00A16AB6" w:rsidRDefault="00B0295F" w:rsidP="00B0295F">
            <w:pPr>
              <w:rPr>
                <w:rFonts w:ascii="Arial" w:hAnsi="Arial" w:cs="Arial"/>
                <w:b/>
                <w:sz w:val="20"/>
              </w:rPr>
            </w:pPr>
            <w:r w:rsidRPr="00A16AB6">
              <w:rPr>
                <w:rFonts w:ascii="Arial" w:hAnsi="Arial" w:cs="Arial"/>
                <w:b/>
                <w:sz w:val="20"/>
              </w:rPr>
              <w:t xml:space="preserve">Week </w:t>
            </w:r>
            <w:r w:rsidR="009E6BBE">
              <w:rPr>
                <w:rFonts w:ascii="Arial" w:hAnsi="Arial" w:cs="Arial"/>
                <w:b/>
                <w:sz w:val="20"/>
              </w:rPr>
              <w:t>2</w:t>
            </w:r>
            <w:r w:rsidRPr="00A16AB6">
              <w:rPr>
                <w:rFonts w:ascii="Arial" w:hAnsi="Arial" w:cs="Arial"/>
                <w:b/>
                <w:sz w:val="20"/>
              </w:rPr>
              <w:t>:</w:t>
            </w:r>
            <w:r>
              <w:rPr>
                <w:rFonts w:ascii="Arial" w:hAnsi="Arial" w:cs="Arial"/>
                <w:b/>
                <w:sz w:val="20"/>
              </w:rPr>
              <w:t xml:space="preserve"> Basics of Constitutional Law</w:t>
            </w:r>
            <w:r w:rsidR="002F51A2">
              <w:rPr>
                <w:rFonts w:ascii="Arial" w:hAnsi="Arial" w:cs="Arial"/>
                <w:b/>
                <w:sz w:val="20"/>
              </w:rPr>
              <w:t xml:space="preserve"> – Chapter 1</w:t>
            </w:r>
          </w:p>
          <w:p w14:paraId="30E37D7E" w14:textId="7EA01F29" w:rsidR="005565CB" w:rsidRPr="00A16AB6" w:rsidRDefault="00B0295F" w:rsidP="005565CB">
            <w:pPr>
              <w:rPr>
                <w:rFonts w:ascii="Arial" w:hAnsi="Arial" w:cs="Arial"/>
                <w:b/>
                <w:sz w:val="20"/>
              </w:rPr>
            </w:pPr>
            <w:r>
              <w:rPr>
                <w:rFonts w:ascii="Arial" w:hAnsi="Arial" w:cs="Arial"/>
                <w:sz w:val="20"/>
              </w:rPr>
              <w:br/>
            </w:r>
            <w:r w:rsidR="005565CB" w:rsidRPr="00A16AB6">
              <w:rPr>
                <w:rFonts w:ascii="Arial" w:hAnsi="Arial" w:cs="Arial"/>
                <w:b/>
                <w:sz w:val="20"/>
              </w:rPr>
              <w:t xml:space="preserve">Week </w:t>
            </w:r>
            <w:r w:rsidR="009E6BBE">
              <w:rPr>
                <w:rFonts w:ascii="Arial" w:hAnsi="Arial" w:cs="Arial"/>
                <w:b/>
                <w:sz w:val="20"/>
              </w:rPr>
              <w:t>3</w:t>
            </w:r>
            <w:r w:rsidR="005565CB" w:rsidRPr="00A16AB6">
              <w:rPr>
                <w:rFonts w:ascii="Arial" w:hAnsi="Arial" w:cs="Arial"/>
                <w:b/>
                <w:sz w:val="20"/>
              </w:rPr>
              <w:t xml:space="preserve">: Judicial Review and </w:t>
            </w:r>
            <w:r w:rsidR="002457B1">
              <w:rPr>
                <w:rFonts w:ascii="Arial" w:hAnsi="Arial" w:cs="Arial"/>
                <w:b/>
                <w:sz w:val="20"/>
              </w:rPr>
              <w:t>Justicability</w:t>
            </w:r>
            <w:r w:rsidR="002F51A2">
              <w:rPr>
                <w:rFonts w:ascii="Arial" w:hAnsi="Arial" w:cs="Arial"/>
                <w:b/>
                <w:sz w:val="20"/>
              </w:rPr>
              <w:t xml:space="preserve"> – Chapter 2</w:t>
            </w:r>
            <w:r w:rsidR="0021589C">
              <w:rPr>
                <w:rFonts w:ascii="Arial" w:hAnsi="Arial" w:cs="Arial"/>
                <w:b/>
                <w:sz w:val="20"/>
              </w:rPr>
              <w:t xml:space="preserve"> (</w:t>
            </w:r>
            <w:r w:rsidR="004F51F1">
              <w:rPr>
                <w:rFonts w:ascii="Arial" w:hAnsi="Arial" w:cs="Arial"/>
                <w:b/>
                <w:sz w:val="20"/>
              </w:rPr>
              <w:t>6</w:t>
            </w:r>
            <w:r w:rsidR="0021589C">
              <w:rPr>
                <w:rFonts w:ascii="Arial" w:hAnsi="Arial" w:cs="Arial"/>
                <w:b/>
                <w:sz w:val="20"/>
              </w:rPr>
              <w:t>)</w:t>
            </w:r>
          </w:p>
          <w:p w14:paraId="40541ABF" w14:textId="479F43F1" w:rsidR="005565C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 xml:space="preserve">Marbury v Madison; Martin v Hunter’s Lessee; </w:t>
            </w:r>
            <w:r w:rsidR="00A73377">
              <w:rPr>
                <w:rFonts w:ascii="Arial" w:hAnsi="Arial" w:cs="Arial"/>
                <w:i/>
                <w:sz w:val="20"/>
              </w:rPr>
              <w:t>Flast v. Cohen</w:t>
            </w:r>
            <w:r w:rsidR="002457B1" w:rsidRPr="002457B1">
              <w:rPr>
                <w:rFonts w:ascii="Arial" w:hAnsi="Arial" w:cs="Arial"/>
                <w:i/>
                <w:sz w:val="20"/>
              </w:rPr>
              <w:t>; Baker v. Carr; DeFunis v. Odegaard</w:t>
            </w:r>
            <w:r w:rsidR="00D618E4">
              <w:rPr>
                <w:rFonts w:ascii="Arial" w:hAnsi="Arial" w:cs="Arial"/>
                <w:i/>
                <w:sz w:val="20"/>
              </w:rPr>
              <w:t xml:space="preserve">; </w:t>
            </w:r>
            <w:bookmarkStart w:id="1" w:name="OLE_LINK1"/>
            <w:r w:rsidR="00D618E4" w:rsidRPr="002457B1">
              <w:rPr>
                <w:rFonts w:ascii="Arial" w:hAnsi="Arial" w:cs="Arial"/>
                <w:i/>
                <w:sz w:val="20"/>
              </w:rPr>
              <w:t>Ex Parte McCardle</w:t>
            </w:r>
          </w:p>
          <w:p w14:paraId="6C0832BC" w14:textId="77777777" w:rsidR="002457B1" w:rsidRDefault="002457B1" w:rsidP="005565CB">
            <w:pPr>
              <w:rPr>
                <w:rFonts w:ascii="Arial" w:hAnsi="Arial" w:cs="Arial"/>
                <w:sz w:val="20"/>
              </w:rPr>
            </w:pPr>
          </w:p>
          <w:p w14:paraId="7592F410" w14:textId="08FF3CC9" w:rsidR="005565CB" w:rsidRDefault="005565CB" w:rsidP="005565CB">
            <w:pPr>
              <w:rPr>
                <w:rFonts w:ascii="Arial" w:hAnsi="Arial" w:cs="Arial"/>
                <w:b/>
                <w:sz w:val="20"/>
              </w:rPr>
            </w:pPr>
            <w:r>
              <w:rPr>
                <w:rFonts w:ascii="Arial" w:hAnsi="Arial" w:cs="Arial"/>
                <w:b/>
                <w:sz w:val="20"/>
              </w:rPr>
              <w:t xml:space="preserve">Week </w:t>
            </w:r>
            <w:r w:rsidR="009E6BBE">
              <w:rPr>
                <w:rFonts w:ascii="Arial" w:hAnsi="Arial" w:cs="Arial"/>
                <w:b/>
                <w:sz w:val="20"/>
              </w:rPr>
              <w:t>4</w:t>
            </w:r>
            <w:r w:rsidRPr="00CB762A">
              <w:rPr>
                <w:rFonts w:ascii="Arial" w:hAnsi="Arial" w:cs="Arial"/>
                <w:b/>
                <w:sz w:val="20"/>
              </w:rPr>
              <w:t>:</w:t>
            </w:r>
            <w:r>
              <w:rPr>
                <w:rFonts w:ascii="Arial" w:hAnsi="Arial" w:cs="Arial"/>
                <w:b/>
                <w:sz w:val="20"/>
              </w:rPr>
              <w:t xml:space="preserve"> </w:t>
            </w:r>
            <w:r w:rsidR="002457B1">
              <w:rPr>
                <w:rFonts w:ascii="Arial" w:hAnsi="Arial" w:cs="Arial"/>
                <w:b/>
                <w:sz w:val="20"/>
              </w:rPr>
              <w:t>Legislative Powers</w:t>
            </w:r>
            <w:r w:rsidR="002F51A2">
              <w:rPr>
                <w:rFonts w:ascii="Arial" w:hAnsi="Arial" w:cs="Arial"/>
                <w:b/>
                <w:sz w:val="20"/>
              </w:rPr>
              <w:t xml:space="preserve"> – Chapter 3</w:t>
            </w:r>
            <w:r w:rsidR="0021589C">
              <w:rPr>
                <w:rFonts w:ascii="Arial" w:hAnsi="Arial" w:cs="Arial"/>
                <w:b/>
                <w:sz w:val="20"/>
              </w:rPr>
              <w:t xml:space="preserve"> (6)</w:t>
            </w:r>
          </w:p>
          <w:p w14:paraId="21AA127C" w14:textId="6BF4EE98" w:rsidR="005565CB" w:rsidRPr="00CB762A" w:rsidRDefault="005565CB" w:rsidP="005565CB">
            <w:pPr>
              <w:rPr>
                <w:rFonts w:ascii="Arial" w:hAnsi="Arial" w:cs="Arial"/>
                <w:sz w:val="20"/>
              </w:rPr>
            </w:pPr>
            <w:r>
              <w:rPr>
                <w:rFonts w:ascii="Arial" w:hAnsi="Arial" w:cs="Arial"/>
                <w:sz w:val="20"/>
              </w:rPr>
              <w:t xml:space="preserve">Cases: </w:t>
            </w:r>
            <w:r w:rsidR="002457B1" w:rsidRPr="002457B1">
              <w:rPr>
                <w:rFonts w:ascii="Arial" w:hAnsi="Arial" w:cs="Arial"/>
                <w:i/>
                <w:sz w:val="20"/>
              </w:rPr>
              <w:t>Powell v. McCormack; U.S. Term Limits, Inc. v. Thornton; Gravel v. United States; McCulloch v. Maryland; McGrain v. Daugherty; Watkins v. United States</w:t>
            </w:r>
          </w:p>
          <w:p w14:paraId="1493DE84" w14:textId="77777777" w:rsidR="005565CB" w:rsidRDefault="005565CB" w:rsidP="005565CB">
            <w:pPr>
              <w:rPr>
                <w:rFonts w:ascii="Arial" w:hAnsi="Arial" w:cs="Arial"/>
                <w:sz w:val="20"/>
              </w:rPr>
            </w:pPr>
          </w:p>
          <w:p w14:paraId="07CC1BAA" w14:textId="18BD1D9D" w:rsidR="005565CB" w:rsidRDefault="005565CB" w:rsidP="005565CB">
            <w:pPr>
              <w:rPr>
                <w:rFonts w:ascii="Arial" w:hAnsi="Arial" w:cs="Arial"/>
                <w:b/>
                <w:sz w:val="20"/>
              </w:rPr>
            </w:pPr>
            <w:r>
              <w:rPr>
                <w:rFonts w:ascii="Arial" w:hAnsi="Arial" w:cs="Arial"/>
                <w:b/>
                <w:sz w:val="20"/>
              </w:rPr>
              <w:t xml:space="preserve">Week </w:t>
            </w:r>
            <w:r w:rsidR="009E6BBE">
              <w:rPr>
                <w:rFonts w:ascii="Arial" w:hAnsi="Arial" w:cs="Arial"/>
                <w:b/>
                <w:sz w:val="20"/>
              </w:rPr>
              <w:t>5</w:t>
            </w:r>
            <w:r w:rsidRPr="00CB762A">
              <w:rPr>
                <w:rFonts w:ascii="Arial" w:hAnsi="Arial" w:cs="Arial"/>
                <w:b/>
                <w:sz w:val="20"/>
              </w:rPr>
              <w:t>:</w:t>
            </w:r>
            <w:r>
              <w:rPr>
                <w:rFonts w:ascii="Arial" w:hAnsi="Arial" w:cs="Arial"/>
                <w:b/>
                <w:sz w:val="20"/>
              </w:rPr>
              <w:t xml:space="preserve"> </w:t>
            </w:r>
            <w:r w:rsidR="002457B1">
              <w:rPr>
                <w:rFonts w:ascii="Arial" w:hAnsi="Arial" w:cs="Arial"/>
                <w:b/>
                <w:sz w:val="20"/>
              </w:rPr>
              <w:t>Executive Powers</w:t>
            </w:r>
            <w:r w:rsidR="002F51A2">
              <w:rPr>
                <w:rFonts w:ascii="Arial" w:hAnsi="Arial" w:cs="Arial"/>
                <w:b/>
                <w:sz w:val="20"/>
              </w:rPr>
              <w:t xml:space="preserve"> – Chapter 4</w:t>
            </w:r>
            <w:r w:rsidR="0021589C">
              <w:rPr>
                <w:rFonts w:ascii="Arial" w:hAnsi="Arial" w:cs="Arial"/>
                <w:b/>
                <w:sz w:val="20"/>
              </w:rPr>
              <w:t xml:space="preserve"> (7)</w:t>
            </w:r>
          </w:p>
          <w:p w14:paraId="5DE5900B" w14:textId="2199C484" w:rsidR="005565C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 xml:space="preserve">In </w:t>
            </w:r>
            <w:r w:rsidR="00D63FAA">
              <w:rPr>
                <w:rFonts w:ascii="Arial" w:hAnsi="Arial" w:cs="Arial"/>
                <w:i/>
                <w:sz w:val="20"/>
              </w:rPr>
              <w:t>r</w:t>
            </w:r>
            <w:r w:rsidR="002457B1" w:rsidRPr="002457B1">
              <w:rPr>
                <w:rFonts w:ascii="Arial" w:hAnsi="Arial" w:cs="Arial"/>
                <w:i/>
                <w:sz w:val="20"/>
              </w:rPr>
              <w:t xml:space="preserve">e Neagle; </w:t>
            </w:r>
            <w:r w:rsidR="002D7DB7">
              <w:rPr>
                <w:rFonts w:ascii="Arial" w:hAnsi="Arial" w:cs="Arial"/>
                <w:i/>
                <w:sz w:val="20"/>
              </w:rPr>
              <w:t>United States v. Curtiss-Wright Export Corp</w:t>
            </w:r>
            <w:r w:rsidR="009E6BBE">
              <w:rPr>
                <w:rFonts w:ascii="Arial" w:hAnsi="Arial" w:cs="Arial"/>
                <w:i/>
                <w:sz w:val="20"/>
              </w:rPr>
              <w:t xml:space="preserve">; </w:t>
            </w:r>
            <w:r w:rsidR="002457B1" w:rsidRPr="002457B1">
              <w:rPr>
                <w:rFonts w:ascii="Arial" w:hAnsi="Arial" w:cs="Arial"/>
                <w:i/>
                <w:sz w:val="20"/>
              </w:rPr>
              <w:t>Mississippi v. Johnson; Nixon v. Fitzgerald; Clinton v. Jones; U.S. v. Nixon</w:t>
            </w:r>
            <w:r w:rsidR="004F51F1">
              <w:rPr>
                <w:rFonts w:ascii="Arial" w:hAnsi="Arial" w:cs="Arial"/>
                <w:i/>
                <w:sz w:val="20"/>
              </w:rPr>
              <w:t>; Trump v. Vance</w:t>
            </w:r>
          </w:p>
          <w:bookmarkEnd w:id="1"/>
          <w:p w14:paraId="7A2A0A77" w14:textId="77777777" w:rsidR="002457B1" w:rsidRDefault="002457B1" w:rsidP="005565CB">
            <w:pPr>
              <w:rPr>
                <w:rFonts w:ascii="Arial" w:hAnsi="Arial" w:cs="Arial"/>
                <w:sz w:val="20"/>
              </w:rPr>
            </w:pPr>
          </w:p>
          <w:p w14:paraId="4AD3E018" w14:textId="06B8DF88" w:rsidR="005565CB" w:rsidRDefault="005565CB" w:rsidP="005565CB">
            <w:pPr>
              <w:rPr>
                <w:rFonts w:ascii="Arial" w:hAnsi="Arial" w:cs="Arial"/>
                <w:b/>
                <w:sz w:val="20"/>
              </w:rPr>
            </w:pPr>
            <w:r w:rsidRPr="00CB762A">
              <w:rPr>
                <w:rFonts w:ascii="Arial" w:hAnsi="Arial" w:cs="Arial"/>
                <w:b/>
                <w:sz w:val="20"/>
              </w:rPr>
              <w:t>Week</w:t>
            </w:r>
            <w:r>
              <w:rPr>
                <w:rFonts w:ascii="Arial" w:hAnsi="Arial" w:cs="Arial"/>
                <w:b/>
                <w:sz w:val="20"/>
              </w:rPr>
              <w:t xml:space="preserve"> </w:t>
            </w:r>
            <w:r w:rsidR="009E6BBE">
              <w:rPr>
                <w:rFonts w:ascii="Arial" w:hAnsi="Arial" w:cs="Arial"/>
                <w:b/>
                <w:sz w:val="20"/>
              </w:rPr>
              <w:t>6</w:t>
            </w:r>
            <w:r w:rsidRPr="00CB762A">
              <w:rPr>
                <w:rFonts w:ascii="Arial" w:hAnsi="Arial" w:cs="Arial"/>
                <w:b/>
                <w:sz w:val="20"/>
              </w:rPr>
              <w:t xml:space="preserve">: </w:t>
            </w:r>
            <w:r w:rsidR="002457B1">
              <w:rPr>
                <w:rFonts w:ascii="Arial" w:hAnsi="Arial" w:cs="Arial"/>
                <w:b/>
                <w:sz w:val="20"/>
              </w:rPr>
              <w:t>Separation of Powers</w:t>
            </w:r>
            <w:r w:rsidR="002F51A2">
              <w:rPr>
                <w:rFonts w:ascii="Arial" w:hAnsi="Arial" w:cs="Arial"/>
                <w:b/>
                <w:sz w:val="20"/>
              </w:rPr>
              <w:t xml:space="preserve"> – Chapter 5</w:t>
            </w:r>
            <w:r w:rsidR="0021589C">
              <w:rPr>
                <w:rFonts w:ascii="Arial" w:hAnsi="Arial" w:cs="Arial"/>
                <w:b/>
                <w:sz w:val="20"/>
              </w:rPr>
              <w:t xml:space="preserve"> (8)</w:t>
            </w:r>
          </w:p>
          <w:p w14:paraId="2EED7C2C" w14:textId="5F8C2336" w:rsidR="005565C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Myers v. United States; Humphrey’s Executor v. United States; Morrison v Olson; A.L.A. Schechter Poultry Corp. v. United States; Mistretta v. United States; INS v. Chadha;</w:t>
            </w:r>
            <w:r w:rsidR="000D099A" w:rsidRPr="002457B1">
              <w:rPr>
                <w:rFonts w:ascii="Arial" w:hAnsi="Arial" w:cs="Arial"/>
                <w:i/>
                <w:sz w:val="20"/>
              </w:rPr>
              <w:t xml:space="preserve"> Bowsher v. Synar</w:t>
            </w:r>
            <w:r w:rsidR="000D099A">
              <w:rPr>
                <w:rFonts w:ascii="Arial" w:hAnsi="Arial" w:cs="Arial"/>
                <w:i/>
                <w:sz w:val="20"/>
              </w:rPr>
              <w:t>;</w:t>
            </w:r>
            <w:r w:rsidR="002457B1" w:rsidRPr="002457B1">
              <w:rPr>
                <w:rFonts w:ascii="Arial" w:hAnsi="Arial" w:cs="Arial"/>
                <w:i/>
                <w:sz w:val="20"/>
              </w:rPr>
              <w:t xml:space="preserve"> </w:t>
            </w:r>
            <w:r w:rsidR="000D099A" w:rsidRPr="002457B1">
              <w:rPr>
                <w:rFonts w:ascii="Arial" w:hAnsi="Arial" w:cs="Arial"/>
                <w:i/>
                <w:sz w:val="20"/>
              </w:rPr>
              <w:t>Clinton v. City of New York</w:t>
            </w:r>
          </w:p>
          <w:p w14:paraId="1E2FC408" w14:textId="29803296" w:rsidR="004F51F1" w:rsidRDefault="004F51F1" w:rsidP="005565CB">
            <w:pPr>
              <w:rPr>
                <w:rFonts w:ascii="Arial" w:hAnsi="Arial" w:cs="Arial"/>
                <w:i/>
                <w:sz w:val="20"/>
              </w:rPr>
            </w:pPr>
          </w:p>
          <w:p w14:paraId="3AD93881" w14:textId="566B2DBC" w:rsidR="004F51F1" w:rsidRDefault="004F51F1" w:rsidP="004F51F1">
            <w:pPr>
              <w:rPr>
                <w:rFonts w:ascii="Arial" w:hAnsi="Arial" w:cs="Arial"/>
                <w:b/>
                <w:sz w:val="20"/>
              </w:rPr>
            </w:pPr>
            <w:r>
              <w:rPr>
                <w:rFonts w:ascii="Arial" w:hAnsi="Arial" w:cs="Arial"/>
                <w:b/>
                <w:sz w:val="20"/>
              </w:rPr>
              <w:t xml:space="preserve">Week </w:t>
            </w:r>
            <w:r w:rsidR="009E6BBE">
              <w:rPr>
                <w:rFonts w:ascii="Arial" w:hAnsi="Arial" w:cs="Arial"/>
                <w:b/>
                <w:sz w:val="20"/>
              </w:rPr>
              <w:t>7</w:t>
            </w:r>
            <w:r>
              <w:rPr>
                <w:rFonts w:ascii="Arial" w:hAnsi="Arial" w:cs="Arial"/>
                <w:b/>
                <w:sz w:val="20"/>
              </w:rPr>
              <w:t>: Wartime</w:t>
            </w:r>
            <w:r w:rsidR="009E6BBE">
              <w:rPr>
                <w:rFonts w:ascii="Arial" w:hAnsi="Arial" w:cs="Arial"/>
                <w:b/>
                <w:sz w:val="20"/>
              </w:rPr>
              <w:t xml:space="preserve"> </w:t>
            </w:r>
            <w:r>
              <w:rPr>
                <w:rFonts w:ascii="Arial" w:hAnsi="Arial" w:cs="Arial"/>
                <w:b/>
                <w:sz w:val="20"/>
              </w:rPr>
              <w:t>– Chapter 5 (</w:t>
            </w:r>
            <w:r w:rsidR="00C711DF">
              <w:rPr>
                <w:rFonts w:ascii="Arial" w:hAnsi="Arial" w:cs="Arial"/>
                <w:b/>
                <w:sz w:val="20"/>
              </w:rPr>
              <w:t>7</w:t>
            </w:r>
            <w:r>
              <w:rPr>
                <w:rFonts w:ascii="Arial" w:hAnsi="Arial" w:cs="Arial"/>
                <w:b/>
                <w:sz w:val="20"/>
              </w:rPr>
              <w:t>)</w:t>
            </w:r>
          </w:p>
          <w:p w14:paraId="36216981" w14:textId="642CB559" w:rsidR="004F51F1" w:rsidRPr="004F51F1" w:rsidRDefault="004F51F1" w:rsidP="005565CB">
            <w:pPr>
              <w:rPr>
                <w:rFonts w:ascii="Arial" w:hAnsi="Arial" w:cs="Arial"/>
                <w:bCs/>
                <w:i/>
                <w:iCs/>
                <w:sz w:val="20"/>
              </w:rPr>
            </w:pPr>
            <w:r w:rsidRPr="004E61E2">
              <w:rPr>
                <w:rFonts w:ascii="Arial" w:hAnsi="Arial" w:cs="Arial"/>
                <w:sz w:val="20"/>
              </w:rPr>
              <w:t>Cases</w:t>
            </w:r>
            <w:r>
              <w:rPr>
                <w:rFonts w:ascii="Arial" w:hAnsi="Arial" w:cs="Arial"/>
                <w:sz w:val="20"/>
              </w:rPr>
              <w:t xml:space="preserve">: </w:t>
            </w:r>
            <w:r w:rsidRPr="002F51A2">
              <w:rPr>
                <w:rFonts w:ascii="Arial" w:hAnsi="Arial" w:cs="Arial"/>
                <w:bCs/>
                <w:i/>
                <w:iCs/>
                <w:sz w:val="20"/>
              </w:rPr>
              <w:t xml:space="preserve">The Prize Cases; Ex parte Milligan; Korematsu v. United States; Youngstown Sheet and Tube Co. v. Sawyer; Ex parte Quirin; Hamdi v. Rumsfeld; </w:t>
            </w:r>
            <w:r w:rsidRPr="004F51F1">
              <w:rPr>
                <w:rFonts w:ascii="Arial" w:hAnsi="Arial" w:cs="Arial"/>
                <w:bCs/>
                <w:i/>
                <w:iCs/>
                <w:sz w:val="20"/>
              </w:rPr>
              <w:t xml:space="preserve">Boumediene </w:t>
            </w:r>
            <w:r>
              <w:rPr>
                <w:rFonts w:ascii="Arial" w:hAnsi="Arial" w:cs="Arial"/>
                <w:bCs/>
                <w:i/>
                <w:iCs/>
                <w:sz w:val="20"/>
              </w:rPr>
              <w:t>v. Bush</w:t>
            </w:r>
          </w:p>
          <w:p w14:paraId="5219A514" w14:textId="77777777" w:rsidR="002457B1" w:rsidRDefault="002457B1" w:rsidP="005565CB">
            <w:pPr>
              <w:rPr>
                <w:rFonts w:ascii="Arial" w:hAnsi="Arial" w:cs="Arial"/>
                <w:sz w:val="20"/>
              </w:rPr>
            </w:pPr>
          </w:p>
          <w:p w14:paraId="67C176C7" w14:textId="3D1ABA63" w:rsidR="005565CB" w:rsidRPr="008351FE" w:rsidRDefault="005565CB" w:rsidP="005565CB">
            <w:pPr>
              <w:rPr>
                <w:rFonts w:ascii="Arial" w:hAnsi="Arial" w:cs="Arial"/>
                <w:b/>
                <w:sz w:val="20"/>
              </w:rPr>
            </w:pPr>
            <w:r>
              <w:rPr>
                <w:rFonts w:ascii="Arial" w:hAnsi="Arial" w:cs="Arial"/>
                <w:b/>
                <w:sz w:val="20"/>
              </w:rPr>
              <w:t xml:space="preserve">Week </w:t>
            </w:r>
            <w:r w:rsidR="009E6BBE">
              <w:rPr>
                <w:rFonts w:ascii="Arial" w:hAnsi="Arial" w:cs="Arial"/>
                <w:b/>
                <w:sz w:val="20"/>
              </w:rPr>
              <w:t>8</w:t>
            </w:r>
            <w:r w:rsidRPr="008351FE">
              <w:rPr>
                <w:rFonts w:ascii="Arial" w:hAnsi="Arial" w:cs="Arial"/>
                <w:b/>
                <w:sz w:val="20"/>
              </w:rPr>
              <w:t xml:space="preserve"> </w:t>
            </w:r>
            <w:r w:rsidR="002457B1">
              <w:rPr>
                <w:rFonts w:ascii="Arial" w:hAnsi="Arial" w:cs="Arial"/>
                <w:b/>
                <w:sz w:val="20"/>
              </w:rPr>
              <w:t>State Powers</w:t>
            </w:r>
            <w:r w:rsidR="002F51A2">
              <w:rPr>
                <w:rFonts w:ascii="Arial" w:hAnsi="Arial" w:cs="Arial"/>
                <w:b/>
                <w:sz w:val="20"/>
              </w:rPr>
              <w:t xml:space="preserve"> – Chapter 6</w:t>
            </w:r>
            <w:r w:rsidR="0021589C">
              <w:rPr>
                <w:rFonts w:ascii="Arial" w:hAnsi="Arial" w:cs="Arial"/>
                <w:b/>
                <w:sz w:val="20"/>
              </w:rPr>
              <w:t xml:space="preserve"> (7)</w:t>
            </w:r>
          </w:p>
          <w:p w14:paraId="79197CDE" w14:textId="135594E2" w:rsidR="00BE77B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State of Missouri v. Holland; Crosby v. National Foreign Trade Council; Arizona v. United States; New York v. U.S.; Printz v. U.S.; Jacobson v. Massachusetts; Barnes v. Glen Theater</w:t>
            </w:r>
          </w:p>
          <w:p w14:paraId="553D4B89" w14:textId="77777777" w:rsidR="002457B1" w:rsidRDefault="002457B1" w:rsidP="005565CB">
            <w:pPr>
              <w:rPr>
                <w:rFonts w:ascii="Arial" w:hAnsi="Arial" w:cs="Arial"/>
                <w:i/>
                <w:sz w:val="20"/>
              </w:rPr>
            </w:pPr>
          </w:p>
          <w:p w14:paraId="602E1AD8" w14:textId="6A38703B" w:rsidR="00754925" w:rsidRPr="00754925" w:rsidRDefault="00754925" w:rsidP="005565CB">
            <w:pPr>
              <w:rPr>
                <w:rFonts w:ascii="Arial" w:hAnsi="Arial" w:cs="Arial"/>
                <w:b/>
                <w:bCs/>
                <w:iCs/>
                <w:sz w:val="20"/>
              </w:rPr>
            </w:pPr>
            <w:r>
              <w:rPr>
                <w:rFonts w:ascii="Arial" w:hAnsi="Arial" w:cs="Arial"/>
                <w:b/>
                <w:bCs/>
                <w:iCs/>
                <w:sz w:val="20"/>
              </w:rPr>
              <w:t>Wee</w:t>
            </w:r>
            <w:r w:rsidR="002457B1">
              <w:rPr>
                <w:rFonts w:ascii="Arial" w:hAnsi="Arial" w:cs="Arial"/>
                <w:b/>
                <w:bCs/>
                <w:iCs/>
                <w:sz w:val="20"/>
              </w:rPr>
              <w:t xml:space="preserve">ks </w:t>
            </w:r>
            <w:r w:rsidR="009E6BBE">
              <w:rPr>
                <w:rFonts w:ascii="Arial" w:hAnsi="Arial" w:cs="Arial"/>
                <w:b/>
                <w:bCs/>
                <w:iCs/>
                <w:sz w:val="20"/>
              </w:rPr>
              <w:t>9</w:t>
            </w:r>
            <w:r w:rsidR="002457B1">
              <w:rPr>
                <w:rFonts w:ascii="Arial" w:hAnsi="Arial" w:cs="Arial"/>
                <w:b/>
                <w:bCs/>
                <w:iCs/>
                <w:sz w:val="20"/>
              </w:rPr>
              <w:t xml:space="preserve"> and </w:t>
            </w:r>
            <w:r w:rsidR="009E6BBE">
              <w:rPr>
                <w:rFonts w:ascii="Arial" w:hAnsi="Arial" w:cs="Arial"/>
                <w:b/>
                <w:bCs/>
                <w:iCs/>
                <w:sz w:val="20"/>
              </w:rPr>
              <w:t>10</w:t>
            </w:r>
            <w:r>
              <w:rPr>
                <w:rFonts w:ascii="Arial" w:hAnsi="Arial" w:cs="Arial"/>
                <w:b/>
                <w:bCs/>
                <w:iCs/>
                <w:sz w:val="20"/>
              </w:rPr>
              <w:t xml:space="preserve">: </w:t>
            </w:r>
            <w:r w:rsidR="002457B1">
              <w:rPr>
                <w:rFonts w:ascii="Arial" w:hAnsi="Arial" w:cs="Arial"/>
                <w:b/>
                <w:bCs/>
                <w:iCs/>
                <w:sz w:val="20"/>
              </w:rPr>
              <w:t>Commerce Clause</w:t>
            </w:r>
            <w:r w:rsidR="002F51A2">
              <w:rPr>
                <w:rFonts w:ascii="Arial" w:hAnsi="Arial" w:cs="Arial"/>
                <w:b/>
                <w:bCs/>
                <w:iCs/>
                <w:sz w:val="20"/>
              </w:rPr>
              <w:t xml:space="preserve"> – Chapter 7</w:t>
            </w:r>
            <w:r w:rsidR="0021589C">
              <w:rPr>
                <w:rFonts w:ascii="Arial" w:hAnsi="Arial" w:cs="Arial"/>
                <w:b/>
                <w:bCs/>
                <w:iCs/>
                <w:sz w:val="20"/>
              </w:rPr>
              <w:t xml:space="preserve"> (16)</w:t>
            </w:r>
          </w:p>
          <w:p w14:paraId="2BBCD847" w14:textId="7A1E1722" w:rsidR="005565CB" w:rsidRDefault="00891D43" w:rsidP="005565CB">
            <w:pPr>
              <w:rPr>
                <w:rFonts w:ascii="Arial" w:hAnsi="Arial" w:cs="Arial"/>
                <w:i/>
                <w:sz w:val="20"/>
              </w:rPr>
            </w:pPr>
            <w:r>
              <w:rPr>
                <w:rFonts w:ascii="Arial" w:hAnsi="Arial" w:cs="Arial"/>
                <w:iCs/>
                <w:sz w:val="20"/>
              </w:rPr>
              <w:t xml:space="preserve">Cases: </w:t>
            </w:r>
            <w:r w:rsidR="002457B1" w:rsidRPr="002457B1">
              <w:rPr>
                <w:rFonts w:ascii="Arial" w:hAnsi="Arial" w:cs="Arial"/>
                <w:i/>
                <w:sz w:val="20"/>
              </w:rPr>
              <w:t>Gibbons v. Ogden; United States v. E.C. Knight Co.; Hammer v. Dagenhart; Munn v. Illinois; Wabash, St. Louis &amp; Pacific Railway Co. v. Illinois; Carter v Carter Coal Company; National Labor Relations Board v. Jones &amp; Laughlin Steel Corporation; United States v. Darby Lumber; Wickard v. Filburn; Heart of Atlanta Motel, Inc.</w:t>
            </w:r>
            <w:r w:rsidR="008D7241">
              <w:rPr>
                <w:rFonts w:ascii="Arial" w:hAnsi="Arial" w:cs="Arial"/>
                <w:i/>
                <w:sz w:val="20"/>
              </w:rPr>
              <w:t xml:space="preserve"> v. United States</w:t>
            </w:r>
            <w:r w:rsidR="002457B1" w:rsidRPr="002457B1">
              <w:rPr>
                <w:rFonts w:ascii="Arial" w:hAnsi="Arial" w:cs="Arial"/>
                <w:i/>
                <w:sz w:val="20"/>
              </w:rPr>
              <w:t>; United States v. Lopez; United States v. Morrison; Gonzales v. Raich; Cooley v. Board of Wardens; Southern Pacific Company v. Arizona; Granholm v. Heald</w:t>
            </w:r>
          </w:p>
          <w:p w14:paraId="1C10FBF2" w14:textId="77777777" w:rsidR="00985571" w:rsidRDefault="00985571" w:rsidP="004556FE">
            <w:pPr>
              <w:rPr>
                <w:rFonts w:ascii="Arial" w:hAnsi="Arial" w:cs="Arial"/>
                <w:b/>
                <w:sz w:val="20"/>
              </w:rPr>
            </w:pPr>
          </w:p>
          <w:p w14:paraId="7BF71331" w14:textId="61D835A2" w:rsidR="004556FE" w:rsidRDefault="004556FE" w:rsidP="004556FE">
            <w:pPr>
              <w:rPr>
                <w:rFonts w:ascii="Arial" w:hAnsi="Arial" w:cs="Arial"/>
                <w:b/>
                <w:sz w:val="20"/>
              </w:rPr>
            </w:pPr>
            <w:r>
              <w:rPr>
                <w:rFonts w:ascii="Arial" w:hAnsi="Arial" w:cs="Arial"/>
                <w:b/>
                <w:sz w:val="20"/>
              </w:rPr>
              <w:t xml:space="preserve">Week </w:t>
            </w:r>
            <w:r w:rsidR="009E6BBE">
              <w:rPr>
                <w:rFonts w:ascii="Arial" w:hAnsi="Arial" w:cs="Arial"/>
                <w:b/>
                <w:sz w:val="20"/>
              </w:rPr>
              <w:t>11:</w:t>
            </w:r>
            <w:r>
              <w:rPr>
                <w:rFonts w:ascii="Arial" w:hAnsi="Arial" w:cs="Arial"/>
                <w:b/>
                <w:sz w:val="20"/>
              </w:rPr>
              <w:t xml:space="preserve"> </w:t>
            </w:r>
            <w:r w:rsidR="002457B1">
              <w:rPr>
                <w:rFonts w:ascii="Arial" w:hAnsi="Arial" w:cs="Arial"/>
                <w:b/>
                <w:sz w:val="20"/>
              </w:rPr>
              <w:t>Taxing and Spending Clause</w:t>
            </w:r>
            <w:r w:rsidR="002F51A2">
              <w:rPr>
                <w:rFonts w:ascii="Arial" w:hAnsi="Arial" w:cs="Arial"/>
                <w:b/>
                <w:sz w:val="20"/>
              </w:rPr>
              <w:t xml:space="preserve"> – Chapter 8</w:t>
            </w:r>
            <w:r w:rsidR="0021589C">
              <w:rPr>
                <w:rFonts w:ascii="Arial" w:hAnsi="Arial" w:cs="Arial"/>
                <w:b/>
                <w:sz w:val="20"/>
              </w:rPr>
              <w:t xml:space="preserve"> (5)</w:t>
            </w:r>
          </w:p>
          <w:p w14:paraId="38B7E659" w14:textId="2D36419C" w:rsidR="004556FE" w:rsidRPr="00891D43" w:rsidRDefault="00072F6D" w:rsidP="00DF3C0A">
            <w:pPr>
              <w:rPr>
                <w:rFonts w:ascii="Arial" w:hAnsi="Arial" w:cs="Arial"/>
                <w:bCs/>
                <w:i/>
                <w:iCs/>
                <w:sz w:val="20"/>
              </w:rPr>
            </w:pPr>
            <w:r>
              <w:rPr>
                <w:rFonts w:ascii="Arial" w:hAnsi="Arial" w:cs="Arial"/>
                <w:bCs/>
                <w:sz w:val="20"/>
              </w:rPr>
              <w:t>Cases:</w:t>
            </w:r>
            <w:r w:rsidR="002457B1">
              <w:t xml:space="preserve"> </w:t>
            </w:r>
            <w:r w:rsidR="002457B1" w:rsidRPr="002457B1">
              <w:rPr>
                <w:rFonts w:ascii="Arial" w:hAnsi="Arial" w:cs="Arial"/>
                <w:bCs/>
                <w:i/>
                <w:iCs/>
                <w:sz w:val="20"/>
              </w:rPr>
              <w:t>Pollack v. Farmers’ Loan &amp; Trust; United States v. Butler; Steward Machine Co. v. Davis; South Dakota v. Dole; National Federation of Independent Business v. Sebelius</w:t>
            </w:r>
          </w:p>
          <w:p w14:paraId="38462006" w14:textId="77777777" w:rsidR="005565CB" w:rsidRDefault="005565CB" w:rsidP="005565CB">
            <w:pPr>
              <w:rPr>
                <w:rFonts w:ascii="Arial" w:hAnsi="Arial" w:cs="Arial"/>
                <w:sz w:val="20"/>
              </w:rPr>
            </w:pPr>
          </w:p>
          <w:p w14:paraId="75476111" w14:textId="7B76DBBC" w:rsidR="005565CB" w:rsidRDefault="005565CB" w:rsidP="005565CB">
            <w:pPr>
              <w:rPr>
                <w:rFonts w:ascii="Arial" w:hAnsi="Arial" w:cs="Arial"/>
                <w:b/>
                <w:sz w:val="20"/>
              </w:rPr>
            </w:pPr>
            <w:r>
              <w:rPr>
                <w:rFonts w:ascii="Arial" w:hAnsi="Arial" w:cs="Arial"/>
                <w:b/>
                <w:sz w:val="20"/>
              </w:rPr>
              <w:t xml:space="preserve">Week </w:t>
            </w:r>
            <w:r w:rsidR="002F51A2">
              <w:rPr>
                <w:rFonts w:ascii="Arial" w:hAnsi="Arial" w:cs="Arial"/>
                <w:b/>
                <w:sz w:val="20"/>
              </w:rPr>
              <w:t>1</w:t>
            </w:r>
            <w:r w:rsidR="009E6BBE">
              <w:rPr>
                <w:rFonts w:ascii="Arial" w:hAnsi="Arial" w:cs="Arial"/>
                <w:b/>
                <w:sz w:val="20"/>
              </w:rPr>
              <w:t>2</w:t>
            </w:r>
            <w:r w:rsidRPr="008351FE">
              <w:rPr>
                <w:rFonts w:ascii="Arial" w:hAnsi="Arial" w:cs="Arial"/>
                <w:b/>
                <w:sz w:val="20"/>
              </w:rPr>
              <w:t>:</w:t>
            </w:r>
            <w:r>
              <w:rPr>
                <w:rFonts w:ascii="Arial" w:hAnsi="Arial" w:cs="Arial"/>
                <w:b/>
                <w:sz w:val="20"/>
              </w:rPr>
              <w:t xml:space="preserve"> </w:t>
            </w:r>
            <w:r w:rsidR="002F51A2">
              <w:rPr>
                <w:rFonts w:ascii="Arial" w:hAnsi="Arial" w:cs="Arial"/>
                <w:b/>
                <w:sz w:val="20"/>
              </w:rPr>
              <w:t>Takings Clause – Chapter 9</w:t>
            </w:r>
            <w:r w:rsidR="0021589C">
              <w:rPr>
                <w:rFonts w:ascii="Arial" w:hAnsi="Arial" w:cs="Arial"/>
                <w:b/>
                <w:sz w:val="20"/>
              </w:rPr>
              <w:t xml:space="preserve"> (6)</w:t>
            </w:r>
          </w:p>
          <w:p w14:paraId="4E63AFAD" w14:textId="36C46885" w:rsidR="005565CB" w:rsidRPr="004C179E" w:rsidRDefault="005565CB" w:rsidP="005565CB">
            <w:pPr>
              <w:rPr>
                <w:rFonts w:ascii="Arial" w:hAnsi="Arial" w:cs="Arial"/>
                <w:i/>
                <w:sz w:val="20"/>
              </w:rPr>
            </w:pPr>
            <w:r>
              <w:rPr>
                <w:rFonts w:ascii="Arial" w:hAnsi="Arial" w:cs="Arial"/>
                <w:sz w:val="20"/>
              </w:rPr>
              <w:t xml:space="preserve">Cases: </w:t>
            </w:r>
            <w:r w:rsidR="002F51A2" w:rsidRPr="002F51A2">
              <w:rPr>
                <w:rFonts w:ascii="Arial" w:hAnsi="Arial" w:cs="Arial"/>
                <w:i/>
                <w:sz w:val="20"/>
              </w:rPr>
              <w:t xml:space="preserve">United States v. Causby; Penn Central Transportation Company v. City of New York; Nollan v. California Coastal Commission; </w:t>
            </w:r>
            <w:r w:rsidR="00975FAB">
              <w:rPr>
                <w:rFonts w:ascii="Arial" w:hAnsi="Arial" w:cs="Arial"/>
                <w:i/>
                <w:sz w:val="20"/>
              </w:rPr>
              <w:t xml:space="preserve">Lucas v. South Carolina Coastal Council; </w:t>
            </w:r>
            <w:r w:rsidR="002F51A2" w:rsidRPr="002F51A2">
              <w:rPr>
                <w:rFonts w:ascii="Arial" w:hAnsi="Arial" w:cs="Arial"/>
                <w:i/>
                <w:sz w:val="20"/>
              </w:rPr>
              <w:t>Berman v. Parker; Hawaii Housing Authority v. Midkiff; Kelo v. City of New London</w:t>
            </w:r>
          </w:p>
          <w:p w14:paraId="61576C44" w14:textId="012B1BD8" w:rsidR="005565CB" w:rsidRDefault="005565CB" w:rsidP="005565CB">
            <w:pPr>
              <w:rPr>
                <w:rFonts w:ascii="Arial" w:hAnsi="Arial" w:cs="Arial"/>
                <w:iCs/>
                <w:sz w:val="20"/>
              </w:rPr>
            </w:pPr>
          </w:p>
          <w:p w14:paraId="6DD7EE6E" w14:textId="28CC4433" w:rsidR="00A91C65" w:rsidRPr="00A91C65" w:rsidRDefault="00BD0806" w:rsidP="005565CB">
            <w:pPr>
              <w:rPr>
                <w:rFonts w:ascii="Arial" w:hAnsi="Arial" w:cs="Arial"/>
                <w:b/>
                <w:bCs/>
                <w:iCs/>
                <w:sz w:val="20"/>
              </w:rPr>
            </w:pPr>
            <w:r>
              <w:rPr>
                <w:rFonts w:ascii="Arial" w:hAnsi="Arial" w:cs="Arial"/>
                <w:b/>
                <w:bCs/>
                <w:iCs/>
                <w:sz w:val="20"/>
              </w:rPr>
              <w:t>Week 1</w:t>
            </w:r>
            <w:r w:rsidR="009E6BBE">
              <w:rPr>
                <w:rFonts w:ascii="Arial" w:hAnsi="Arial" w:cs="Arial"/>
                <w:b/>
                <w:bCs/>
                <w:iCs/>
                <w:sz w:val="20"/>
              </w:rPr>
              <w:t>3</w:t>
            </w:r>
            <w:r>
              <w:rPr>
                <w:rFonts w:ascii="Arial" w:hAnsi="Arial" w:cs="Arial"/>
                <w:b/>
                <w:bCs/>
                <w:iCs/>
                <w:sz w:val="20"/>
              </w:rPr>
              <w:t xml:space="preserve">: </w:t>
            </w:r>
            <w:r w:rsidR="002F51A2">
              <w:rPr>
                <w:rFonts w:ascii="Arial" w:hAnsi="Arial" w:cs="Arial"/>
                <w:b/>
                <w:bCs/>
                <w:iCs/>
                <w:sz w:val="20"/>
              </w:rPr>
              <w:t>Contracts Clause – Chapter 11</w:t>
            </w:r>
            <w:r w:rsidR="0021589C">
              <w:rPr>
                <w:rFonts w:ascii="Arial" w:hAnsi="Arial" w:cs="Arial"/>
                <w:b/>
                <w:bCs/>
                <w:iCs/>
                <w:sz w:val="20"/>
              </w:rPr>
              <w:t xml:space="preserve"> (7)</w:t>
            </w:r>
          </w:p>
          <w:p w14:paraId="35FAC0E9" w14:textId="0109F501" w:rsidR="00A91C65" w:rsidRPr="00985571" w:rsidRDefault="00891D43" w:rsidP="00A91C65">
            <w:pPr>
              <w:rPr>
                <w:rFonts w:ascii="Arial" w:hAnsi="Arial" w:cs="Arial"/>
                <w:bCs/>
                <w:sz w:val="20"/>
              </w:rPr>
            </w:pPr>
            <w:r>
              <w:rPr>
                <w:rFonts w:ascii="Arial" w:hAnsi="Arial" w:cs="Arial"/>
                <w:bCs/>
                <w:sz w:val="20"/>
              </w:rPr>
              <w:lastRenderedPageBreak/>
              <w:t xml:space="preserve">Cases: </w:t>
            </w:r>
            <w:r w:rsidR="002F51A2" w:rsidRPr="002F51A2">
              <w:rPr>
                <w:rFonts w:ascii="Arial" w:hAnsi="Arial" w:cs="Arial"/>
                <w:bCs/>
                <w:i/>
                <w:iCs/>
                <w:sz w:val="20"/>
              </w:rPr>
              <w:t>Flecther v. Peck; Trustees of Dartmouth College v. Woodward; Proprietors of Charles River Bridge vs. Proprietors of Warren Bridge; Stone v. Mississippi; Home Building and Loan Association v. Blaisdell; United States Trust Company v. New Jersey; Allied Structural Steel vs. Spannaus</w:t>
            </w:r>
          </w:p>
          <w:p w14:paraId="5D08E3DD" w14:textId="77777777" w:rsidR="002F51A2" w:rsidRDefault="002F51A2" w:rsidP="005565CB">
            <w:pPr>
              <w:rPr>
                <w:rFonts w:ascii="Arial" w:hAnsi="Arial" w:cs="Arial"/>
                <w:sz w:val="20"/>
              </w:rPr>
            </w:pPr>
          </w:p>
          <w:p w14:paraId="378DDAD8" w14:textId="0C608E25" w:rsidR="005565CB" w:rsidRDefault="005565CB" w:rsidP="005565CB">
            <w:pPr>
              <w:rPr>
                <w:rFonts w:ascii="Arial" w:hAnsi="Arial" w:cs="Arial"/>
                <w:b/>
                <w:sz w:val="20"/>
              </w:rPr>
            </w:pPr>
            <w:r>
              <w:rPr>
                <w:rFonts w:ascii="Arial" w:hAnsi="Arial" w:cs="Arial"/>
                <w:b/>
                <w:sz w:val="20"/>
              </w:rPr>
              <w:t>Week 1</w:t>
            </w:r>
            <w:r w:rsidR="009E6BBE">
              <w:rPr>
                <w:rFonts w:ascii="Arial" w:hAnsi="Arial" w:cs="Arial"/>
                <w:b/>
                <w:sz w:val="20"/>
              </w:rPr>
              <w:t>4</w:t>
            </w:r>
            <w:r w:rsidRPr="008351FE">
              <w:rPr>
                <w:rFonts w:ascii="Arial" w:hAnsi="Arial" w:cs="Arial"/>
                <w:b/>
                <w:sz w:val="20"/>
              </w:rPr>
              <w:t>:</w:t>
            </w:r>
            <w:r>
              <w:rPr>
                <w:rFonts w:ascii="Arial" w:hAnsi="Arial" w:cs="Arial"/>
                <w:b/>
                <w:sz w:val="20"/>
              </w:rPr>
              <w:t xml:space="preserve"> </w:t>
            </w:r>
            <w:r w:rsidR="002F51A2">
              <w:rPr>
                <w:rFonts w:ascii="Arial" w:hAnsi="Arial" w:cs="Arial"/>
                <w:b/>
                <w:sz w:val="20"/>
              </w:rPr>
              <w:t>Miscellaneous Cases</w:t>
            </w:r>
            <w:r w:rsidR="0021589C">
              <w:rPr>
                <w:rFonts w:ascii="Arial" w:hAnsi="Arial" w:cs="Arial"/>
                <w:b/>
                <w:sz w:val="20"/>
              </w:rPr>
              <w:t xml:space="preserve"> (8)</w:t>
            </w:r>
          </w:p>
          <w:p w14:paraId="6BDFF55A" w14:textId="2B519436" w:rsidR="00891D43" w:rsidRDefault="005565CB" w:rsidP="005565CB">
            <w:pPr>
              <w:rPr>
                <w:rFonts w:ascii="Arial" w:hAnsi="Arial" w:cs="Arial"/>
                <w:i/>
                <w:sz w:val="20"/>
              </w:rPr>
            </w:pPr>
            <w:r>
              <w:rPr>
                <w:rFonts w:ascii="Arial" w:hAnsi="Arial" w:cs="Arial"/>
                <w:sz w:val="20"/>
              </w:rPr>
              <w:t xml:space="preserve">Cases: </w:t>
            </w:r>
            <w:r w:rsidR="009E6BBE">
              <w:rPr>
                <w:rFonts w:ascii="Arial" w:hAnsi="Arial" w:cs="Arial"/>
                <w:i/>
                <w:iCs/>
                <w:sz w:val="20"/>
              </w:rPr>
              <w:t xml:space="preserve">Worcester v. Georgia; </w:t>
            </w:r>
            <w:r w:rsidR="002F51A2" w:rsidRPr="002F51A2">
              <w:rPr>
                <w:rFonts w:ascii="Arial" w:hAnsi="Arial" w:cs="Arial"/>
                <w:i/>
                <w:sz w:val="20"/>
              </w:rPr>
              <w:t>United States v. Kagama; United States v. Sioux Nation of Indians; Hepburn v. Griswold; Knox v. Lee; Julliard v. Greenman; Texas v White; Balzac v. Porto Rico</w:t>
            </w:r>
          </w:p>
          <w:p w14:paraId="2C56AAD5" w14:textId="77777777" w:rsidR="00B0295F" w:rsidRDefault="00B0295F" w:rsidP="00B0295F">
            <w:pPr>
              <w:rPr>
                <w:rFonts w:ascii="Arial" w:hAnsi="Arial" w:cs="Arial"/>
                <w:sz w:val="20"/>
              </w:rPr>
            </w:pPr>
          </w:p>
          <w:p w14:paraId="13E48559" w14:textId="2EBFB85E" w:rsidR="00012A9E" w:rsidRPr="00D868C2" w:rsidRDefault="009E6BBE" w:rsidP="00B0295F">
            <w:pPr>
              <w:rPr>
                <w:rFonts w:ascii="Arial" w:hAnsi="Arial" w:cs="Arial"/>
                <w:b/>
                <w:sz w:val="20"/>
              </w:rPr>
            </w:pPr>
            <w:r>
              <w:rPr>
                <w:rFonts w:ascii="Arial" w:hAnsi="Arial" w:cs="Arial"/>
                <w:b/>
                <w:sz w:val="20"/>
              </w:rPr>
              <w:t>Beyond</w:t>
            </w:r>
            <w:r w:rsidR="00B0295F" w:rsidRPr="008351FE">
              <w:rPr>
                <w:rFonts w:ascii="Arial" w:hAnsi="Arial" w:cs="Arial"/>
                <w:b/>
                <w:sz w:val="20"/>
              </w:rPr>
              <w:t>:</w:t>
            </w:r>
            <w:r w:rsidR="00B0295F">
              <w:rPr>
                <w:rFonts w:ascii="Arial" w:hAnsi="Arial" w:cs="Arial"/>
                <w:b/>
                <w:sz w:val="20"/>
              </w:rPr>
              <w:t xml:space="preserve"> </w:t>
            </w:r>
            <w:r>
              <w:rPr>
                <w:rFonts w:ascii="Arial" w:hAnsi="Arial" w:cs="Arial"/>
                <w:b/>
                <w:sz w:val="20"/>
              </w:rPr>
              <w:t>Useful Topics and Make Up Days</w:t>
            </w:r>
          </w:p>
        </w:tc>
      </w:tr>
    </w:tbl>
    <w:p w14:paraId="2FDA98FD" w14:textId="77777777" w:rsidR="002457B1" w:rsidRDefault="002457B1">
      <w:r>
        <w:lastRenderedPageBreak/>
        <w:br w:type="page"/>
      </w:r>
    </w:p>
    <w:tbl>
      <w:tblPr>
        <w:tblW w:w="10340" w:type="dxa"/>
        <w:tblLayout w:type="fixed"/>
        <w:tblLook w:val="00A0" w:firstRow="1" w:lastRow="0" w:firstColumn="1" w:lastColumn="0" w:noHBand="0" w:noVBand="0"/>
      </w:tblPr>
      <w:tblGrid>
        <w:gridCol w:w="10340"/>
      </w:tblGrid>
      <w:tr w:rsidR="00D6678E" w:rsidRPr="00C2322F" w14:paraId="2612F8EE" w14:textId="77777777" w:rsidTr="00D76428">
        <w:tc>
          <w:tcPr>
            <w:tcW w:w="10340" w:type="dxa"/>
            <w:shd w:val="clear" w:color="auto" w:fill="auto"/>
          </w:tcPr>
          <w:p w14:paraId="6D993330" w14:textId="7F2CB6FA" w:rsidR="00D6678E" w:rsidRDefault="00D6678E" w:rsidP="00B0295F">
            <w:pPr>
              <w:jc w:val="center"/>
              <w:rPr>
                <w:rFonts w:ascii="Arial" w:hAnsi="Arial" w:cs="Arial"/>
                <w:b/>
                <w:sz w:val="20"/>
              </w:rPr>
            </w:pPr>
            <w:r>
              <w:rPr>
                <w:rFonts w:ascii="Arial" w:hAnsi="Arial" w:cs="Arial"/>
                <w:b/>
                <w:sz w:val="20"/>
              </w:rPr>
              <w:lastRenderedPageBreak/>
              <w:t>Case Brief</w:t>
            </w:r>
            <w:r w:rsidR="00956E90">
              <w:rPr>
                <w:rFonts w:ascii="Arial" w:hAnsi="Arial" w:cs="Arial"/>
                <w:b/>
                <w:sz w:val="20"/>
              </w:rPr>
              <w:t xml:space="preserve"> Rubric</w:t>
            </w:r>
          </w:p>
          <w:p w14:paraId="294DBB30" w14:textId="77777777" w:rsidR="00D6678E" w:rsidRPr="00D6678E" w:rsidRDefault="00D6678E" w:rsidP="00B0295F">
            <w:pPr>
              <w:jc w:val="center"/>
              <w:rPr>
                <w:rFonts w:ascii="Arial" w:hAnsi="Arial" w:cs="Arial"/>
                <w:b/>
                <w:sz w:val="20"/>
              </w:rPr>
            </w:pPr>
          </w:p>
        </w:tc>
      </w:tr>
      <w:tr w:rsidR="00B0295F" w:rsidRPr="00C2322F" w14:paraId="47CBB4CF" w14:textId="77777777" w:rsidTr="00D76428">
        <w:tc>
          <w:tcPr>
            <w:tcW w:w="10340" w:type="dxa"/>
            <w:shd w:val="clear" w:color="auto" w:fill="auto"/>
          </w:tcPr>
          <w:p w14:paraId="40E489CB" w14:textId="29C5FEF8" w:rsidR="00B0295F" w:rsidRPr="00D61AAF" w:rsidRDefault="00B0295F" w:rsidP="00B0295F">
            <w:pPr>
              <w:rPr>
                <w:rFonts w:ascii="Arial" w:hAnsi="Arial" w:cs="Arial"/>
                <w:i/>
                <w:iCs/>
                <w:sz w:val="20"/>
              </w:rPr>
            </w:pPr>
            <w:r w:rsidRPr="00D868C2">
              <w:rPr>
                <w:rFonts w:ascii="Arial" w:hAnsi="Arial" w:cs="Arial"/>
                <w:sz w:val="20"/>
              </w:rPr>
              <w:t xml:space="preserve">1. </w:t>
            </w:r>
            <w:r w:rsidRPr="00D868C2">
              <w:rPr>
                <w:rFonts w:ascii="Arial" w:hAnsi="Arial" w:cs="Arial"/>
                <w:i/>
                <w:sz w:val="20"/>
              </w:rPr>
              <w:t>Name of the case</w:t>
            </w:r>
            <w:r w:rsidRPr="00D868C2">
              <w:rPr>
                <w:rFonts w:ascii="Arial" w:hAnsi="Arial" w:cs="Arial"/>
                <w:sz w:val="20"/>
              </w:rPr>
              <w:t xml:space="preserve">.  Always located at the beginning, the name or title identifies the parties to the case.  The </w:t>
            </w:r>
            <w:r w:rsidR="00D61AAF">
              <w:rPr>
                <w:rFonts w:ascii="Arial" w:hAnsi="Arial" w:cs="Arial"/>
                <w:sz w:val="20"/>
              </w:rPr>
              <w:t xml:space="preserve">name </w:t>
            </w:r>
            <w:r w:rsidRPr="00D868C2">
              <w:rPr>
                <w:rFonts w:ascii="Arial" w:hAnsi="Arial" w:cs="Arial"/>
                <w:sz w:val="20"/>
              </w:rPr>
              <w:t>of the person or entity bringing the case to the Supreme Court appears first</w:t>
            </w:r>
            <w:r w:rsidR="00D61AAF">
              <w:rPr>
                <w:rFonts w:ascii="Arial" w:hAnsi="Arial" w:cs="Arial"/>
                <w:sz w:val="20"/>
              </w:rPr>
              <w:t>; this party wants the Supreme Court to provide them with relief in some form</w:t>
            </w:r>
            <w:r w:rsidR="00956E90">
              <w:rPr>
                <w:rFonts w:ascii="Arial" w:hAnsi="Arial" w:cs="Arial"/>
                <w:sz w:val="20"/>
              </w:rPr>
              <w:t xml:space="preserve">. </w:t>
            </w:r>
            <w:r w:rsidR="00D61AAF">
              <w:rPr>
                <w:rFonts w:ascii="Arial" w:hAnsi="Arial" w:cs="Arial"/>
                <w:sz w:val="20"/>
              </w:rPr>
              <w:t>The</w:t>
            </w:r>
            <w:r w:rsidRPr="00D868C2">
              <w:rPr>
                <w:rFonts w:ascii="Arial" w:hAnsi="Arial" w:cs="Arial"/>
                <w:sz w:val="20"/>
              </w:rPr>
              <w:t xml:space="preserve"> party being brought to the Supreme Court is listed second.  The “v.” stands for “versus</w:t>
            </w:r>
            <w:r w:rsidR="00956E90">
              <w:rPr>
                <w:rFonts w:ascii="Arial" w:hAnsi="Arial" w:cs="Arial"/>
                <w:sz w:val="20"/>
              </w:rPr>
              <w:t>.”</w:t>
            </w:r>
            <w:r w:rsidR="00A91C79">
              <w:rPr>
                <w:rFonts w:ascii="Arial" w:hAnsi="Arial" w:cs="Arial"/>
                <w:sz w:val="20"/>
              </w:rPr>
              <w:t xml:space="preserve"> Occasionally, cases will only have a single party. In these instances, “Ex parte” (Latin for “From one party”) or “In re” (Latin for “In the matter of”) are used in the name of the case.</w:t>
            </w:r>
            <w:r w:rsidR="00C711DF">
              <w:rPr>
                <w:rFonts w:ascii="Arial" w:hAnsi="Arial" w:cs="Arial"/>
                <w:sz w:val="20"/>
              </w:rPr>
              <w:t xml:space="preserve"> </w:t>
            </w:r>
            <w:r w:rsidR="00B07671">
              <w:rPr>
                <w:rFonts w:ascii="Arial" w:hAnsi="Arial" w:cs="Arial"/>
                <w:sz w:val="20"/>
              </w:rPr>
              <w:t xml:space="preserve">Case names are always italicized. </w:t>
            </w:r>
            <w:r w:rsidR="00C711DF" w:rsidRPr="00C711DF">
              <w:rPr>
                <w:rFonts w:ascii="Arial" w:hAnsi="Arial" w:cs="Arial"/>
                <w:sz w:val="20"/>
              </w:rPr>
              <w:t>Cases are also assigned a citation number for Court records</w:t>
            </w:r>
            <w:r w:rsidR="004C4D6B">
              <w:rPr>
                <w:rFonts w:ascii="Arial" w:hAnsi="Arial" w:cs="Arial"/>
                <w:sz w:val="20"/>
              </w:rPr>
              <w:t>, which should be included</w:t>
            </w:r>
            <w:r w:rsidR="00C711DF">
              <w:rPr>
                <w:rFonts w:ascii="Arial" w:hAnsi="Arial" w:cs="Arial"/>
                <w:sz w:val="20"/>
              </w:rPr>
              <w:t>.</w:t>
            </w:r>
          </w:p>
          <w:p w14:paraId="1A870797" w14:textId="77777777" w:rsidR="0086630F" w:rsidRPr="00D868C2" w:rsidRDefault="0086630F" w:rsidP="00B0295F">
            <w:pPr>
              <w:rPr>
                <w:rFonts w:ascii="Arial" w:hAnsi="Arial" w:cs="Arial"/>
                <w:sz w:val="20"/>
              </w:rPr>
            </w:pPr>
          </w:p>
          <w:p w14:paraId="493AF356" w14:textId="67FB82A7" w:rsidR="00B0295F" w:rsidRDefault="00B0295F" w:rsidP="00B0295F">
            <w:pPr>
              <w:rPr>
                <w:rFonts w:ascii="Arial" w:hAnsi="Arial" w:cs="Arial"/>
                <w:sz w:val="20"/>
              </w:rPr>
            </w:pPr>
            <w:r w:rsidRPr="00D868C2">
              <w:rPr>
                <w:rFonts w:ascii="Arial" w:hAnsi="Arial" w:cs="Arial"/>
                <w:sz w:val="20"/>
              </w:rPr>
              <w:t xml:space="preserve">2. </w:t>
            </w:r>
            <w:r w:rsidRPr="00D868C2">
              <w:rPr>
                <w:rFonts w:ascii="Arial" w:hAnsi="Arial" w:cs="Arial"/>
                <w:i/>
                <w:sz w:val="20"/>
              </w:rPr>
              <w:t>Facts</w:t>
            </w:r>
            <w:r w:rsidR="0086630F">
              <w:rPr>
                <w:rFonts w:ascii="Arial" w:hAnsi="Arial" w:cs="Arial"/>
                <w:i/>
                <w:sz w:val="20"/>
              </w:rPr>
              <w:t xml:space="preserve"> and Case History</w:t>
            </w:r>
            <w:r w:rsidRPr="00D868C2">
              <w:rPr>
                <w:rFonts w:ascii="Arial" w:hAnsi="Arial" w:cs="Arial"/>
                <w:i/>
                <w:sz w:val="20"/>
              </w:rPr>
              <w:t>.</w:t>
            </w:r>
            <w:r w:rsidRPr="00D868C2">
              <w:rPr>
                <w:rFonts w:ascii="Arial" w:hAnsi="Arial" w:cs="Arial"/>
                <w:sz w:val="20"/>
              </w:rPr>
              <w:t xml:space="preserve">  Cases are real, not hypothetical, controversies between parties.  The issues of a case arise from circumstances or events that have prompted one or both parties to seek redress or resolution in court.  The facts of a case may or may not be in dispute, but they are always a factor in how cases are decided.</w:t>
            </w:r>
            <w:r w:rsidR="0086630F">
              <w:rPr>
                <w:rFonts w:ascii="Arial" w:hAnsi="Arial" w:cs="Arial"/>
                <w:sz w:val="20"/>
              </w:rPr>
              <w:t xml:space="preserve"> Each case also has a legal history of </w:t>
            </w:r>
            <w:r w:rsidR="00956E90">
              <w:rPr>
                <w:rFonts w:ascii="Arial" w:hAnsi="Arial" w:cs="Arial"/>
                <w:sz w:val="20"/>
              </w:rPr>
              <w:t xml:space="preserve">how </w:t>
            </w:r>
            <w:r w:rsidR="0086630F">
              <w:rPr>
                <w:rFonts w:ascii="Arial" w:hAnsi="Arial" w:cs="Arial"/>
                <w:sz w:val="20"/>
              </w:rPr>
              <w:t xml:space="preserve">it made it to the Supreme Court, including </w:t>
            </w:r>
            <w:r w:rsidR="00D61AAF">
              <w:rPr>
                <w:rFonts w:ascii="Arial" w:hAnsi="Arial" w:cs="Arial"/>
                <w:sz w:val="20"/>
              </w:rPr>
              <w:t>the court where the case originated and any subsequent courts it was heard before arriving to the Supreme Court</w:t>
            </w:r>
            <w:r w:rsidR="0086630F">
              <w:rPr>
                <w:rFonts w:ascii="Arial" w:hAnsi="Arial" w:cs="Arial"/>
                <w:sz w:val="20"/>
              </w:rPr>
              <w:t>.</w:t>
            </w:r>
          </w:p>
          <w:p w14:paraId="75960F05" w14:textId="77777777" w:rsidR="00B0295F" w:rsidRPr="00D868C2" w:rsidRDefault="00B0295F" w:rsidP="00B0295F">
            <w:pPr>
              <w:rPr>
                <w:rFonts w:ascii="Arial" w:hAnsi="Arial" w:cs="Arial"/>
                <w:sz w:val="20"/>
              </w:rPr>
            </w:pPr>
          </w:p>
          <w:p w14:paraId="18CB186C" w14:textId="4A00C8D0" w:rsidR="00B0295F" w:rsidRDefault="00B0295F" w:rsidP="00B0295F">
            <w:pPr>
              <w:rPr>
                <w:rFonts w:ascii="Arial" w:hAnsi="Arial" w:cs="Arial"/>
                <w:sz w:val="20"/>
              </w:rPr>
            </w:pPr>
            <w:r w:rsidRPr="00D868C2">
              <w:rPr>
                <w:rFonts w:ascii="Arial" w:hAnsi="Arial" w:cs="Arial"/>
                <w:sz w:val="20"/>
              </w:rPr>
              <w:t xml:space="preserve">3. </w:t>
            </w:r>
            <w:r w:rsidRPr="00D868C2">
              <w:rPr>
                <w:rFonts w:ascii="Arial" w:hAnsi="Arial" w:cs="Arial"/>
                <w:i/>
                <w:sz w:val="20"/>
              </w:rPr>
              <w:t xml:space="preserve">Question(s).  </w:t>
            </w:r>
            <w:r w:rsidRPr="00D868C2">
              <w:rPr>
                <w:rFonts w:ascii="Arial" w:hAnsi="Arial" w:cs="Arial"/>
                <w:sz w:val="20"/>
              </w:rPr>
              <w:t>The</w:t>
            </w:r>
            <w:r w:rsidR="00D61AAF">
              <w:rPr>
                <w:rFonts w:ascii="Arial" w:hAnsi="Arial" w:cs="Arial"/>
                <w:sz w:val="20"/>
              </w:rPr>
              <w:t xml:space="preserve"> parties will present multiple arguments as to whether the Court should grant relief to a particular party. These different arguments can be understood as answers to important legal questions that underlie a particular case, </w:t>
            </w:r>
            <w:r w:rsidR="00C711DF">
              <w:rPr>
                <w:rFonts w:ascii="Arial" w:hAnsi="Arial" w:cs="Arial"/>
                <w:sz w:val="20"/>
              </w:rPr>
              <w:t>similar to</w:t>
            </w:r>
            <w:r w:rsidR="00D61AAF">
              <w:rPr>
                <w:rFonts w:ascii="Arial" w:hAnsi="Arial" w:cs="Arial"/>
                <w:sz w:val="20"/>
              </w:rPr>
              <w:t xml:space="preserve"> the format of the gameshow Jeopardy!. The Supreme Court usually</w:t>
            </w:r>
            <w:r w:rsidR="00705B37">
              <w:rPr>
                <w:rFonts w:ascii="Arial" w:hAnsi="Arial" w:cs="Arial"/>
                <w:sz w:val="20"/>
              </w:rPr>
              <w:t>, but not always,</w:t>
            </w:r>
            <w:r w:rsidR="00D61AAF">
              <w:rPr>
                <w:rFonts w:ascii="Arial" w:hAnsi="Arial" w:cs="Arial"/>
                <w:sz w:val="20"/>
              </w:rPr>
              <w:t xml:space="preserve"> states a case’s questions outright. </w:t>
            </w:r>
            <w:r w:rsidR="00CE5191">
              <w:rPr>
                <w:rFonts w:ascii="Arial" w:hAnsi="Arial" w:cs="Arial"/>
                <w:sz w:val="20"/>
              </w:rPr>
              <w:t>Questions may be procedural – whether or not the Court should hear a case, for example</w:t>
            </w:r>
            <w:r w:rsidRPr="00D868C2">
              <w:rPr>
                <w:rFonts w:ascii="Arial" w:hAnsi="Arial" w:cs="Arial"/>
                <w:sz w:val="20"/>
              </w:rPr>
              <w:t>.</w:t>
            </w:r>
            <w:r w:rsidR="00CE5191">
              <w:rPr>
                <w:rFonts w:ascii="Arial" w:hAnsi="Arial" w:cs="Arial"/>
                <w:sz w:val="20"/>
              </w:rPr>
              <w:t xml:space="preserve"> Questions can also be substantive – how should a provision in the Constitution apply to a particular case.</w:t>
            </w:r>
          </w:p>
          <w:p w14:paraId="4274A666" w14:textId="77777777" w:rsidR="00B0295F" w:rsidRPr="00D868C2" w:rsidRDefault="00B0295F" w:rsidP="00B0295F">
            <w:pPr>
              <w:rPr>
                <w:rFonts w:ascii="Arial" w:hAnsi="Arial" w:cs="Arial"/>
                <w:sz w:val="20"/>
              </w:rPr>
            </w:pPr>
          </w:p>
          <w:p w14:paraId="1020759E" w14:textId="7C7F5736" w:rsidR="00B0295F" w:rsidRDefault="00B0295F" w:rsidP="00B0295F">
            <w:pPr>
              <w:rPr>
                <w:rFonts w:ascii="Arial" w:hAnsi="Arial" w:cs="Arial"/>
                <w:sz w:val="20"/>
              </w:rPr>
            </w:pPr>
            <w:r w:rsidRPr="00D868C2">
              <w:rPr>
                <w:rFonts w:ascii="Arial" w:hAnsi="Arial" w:cs="Arial"/>
                <w:sz w:val="20"/>
              </w:rPr>
              <w:t xml:space="preserve">4. </w:t>
            </w:r>
            <w:r w:rsidRPr="00D868C2">
              <w:rPr>
                <w:rFonts w:ascii="Arial" w:hAnsi="Arial" w:cs="Arial"/>
                <w:i/>
                <w:sz w:val="20"/>
              </w:rPr>
              <w:t>Decision.</w:t>
            </w:r>
            <w:r w:rsidRPr="00D868C2">
              <w:rPr>
                <w:rFonts w:ascii="Arial" w:hAnsi="Arial" w:cs="Arial"/>
                <w:sz w:val="20"/>
              </w:rPr>
              <w:t xml:space="preserve">   This is the result </w:t>
            </w:r>
            <w:r w:rsidR="00C711DF">
              <w:rPr>
                <w:rFonts w:ascii="Arial" w:hAnsi="Arial" w:cs="Arial"/>
                <w:sz w:val="20"/>
              </w:rPr>
              <w:t>of the case for the parties involved</w:t>
            </w:r>
            <w:r w:rsidRPr="00D868C2">
              <w:rPr>
                <w:rFonts w:ascii="Arial" w:hAnsi="Arial" w:cs="Arial"/>
                <w:sz w:val="20"/>
              </w:rPr>
              <w:t xml:space="preserve">.  The Court’s opinion provides an answer to the question(s) the case raises.  For example, a government agency has, or has not, exceeded its authority under a statute or the Constitution.  </w:t>
            </w:r>
            <w:r w:rsidR="0086630F">
              <w:rPr>
                <w:rFonts w:ascii="Arial" w:hAnsi="Arial" w:cs="Arial"/>
                <w:sz w:val="20"/>
              </w:rPr>
              <w:t>In cases in which the Court serves as an appellate body</w:t>
            </w:r>
            <w:r w:rsidRPr="00D868C2">
              <w:rPr>
                <w:rFonts w:ascii="Arial" w:hAnsi="Arial" w:cs="Arial"/>
                <w:sz w:val="20"/>
              </w:rPr>
              <w:t xml:space="preserve">, decisions </w:t>
            </w:r>
            <w:r w:rsidR="0086630F">
              <w:rPr>
                <w:rFonts w:ascii="Arial" w:hAnsi="Arial" w:cs="Arial"/>
                <w:sz w:val="20"/>
              </w:rPr>
              <w:t xml:space="preserve">also </w:t>
            </w:r>
            <w:r w:rsidRPr="00D868C2">
              <w:rPr>
                <w:rFonts w:ascii="Arial" w:hAnsi="Arial" w:cs="Arial"/>
                <w:sz w:val="20"/>
              </w:rPr>
              <w:t xml:space="preserve">take the form of </w:t>
            </w:r>
            <w:r w:rsidRPr="00D868C2">
              <w:rPr>
                <w:rFonts w:ascii="Arial" w:hAnsi="Arial" w:cs="Arial"/>
                <w:i/>
                <w:sz w:val="20"/>
              </w:rPr>
              <w:t>affirming</w:t>
            </w:r>
            <w:r w:rsidRPr="00D868C2">
              <w:rPr>
                <w:rFonts w:ascii="Arial" w:hAnsi="Arial" w:cs="Arial"/>
                <w:sz w:val="20"/>
              </w:rPr>
              <w:t xml:space="preserve"> (accepting) or </w:t>
            </w:r>
            <w:r w:rsidRPr="00D868C2">
              <w:rPr>
                <w:rFonts w:ascii="Arial" w:hAnsi="Arial" w:cs="Arial"/>
                <w:i/>
                <w:sz w:val="20"/>
              </w:rPr>
              <w:t>reversing</w:t>
            </w:r>
            <w:r w:rsidRPr="00D868C2">
              <w:rPr>
                <w:rFonts w:ascii="Arial" w:hAnsi="Arial" w:cs="Arial"/>
                <w:sz w:val="20"/>
              </w:rPr>
              <w:t xml:space="preserve"> (rejecting and setting aside) the judgment of the court below.  When reversing, the Justices will often </w:t>
            </w:r>
            <w:r w:rsidRPr="00D868C2">
              <w:rPr>
                <w:rFonts w:ascii="Arial" w:hAnsi="Arial" w:cs="Arial"/>
                <w:i/>
                <w:sz w:val="20"/>
              </w:rPr>
              <w:t>remand</w:t>
            </w:r>
            <w:r w:rsidRPr="00D868C2">
              <w:rPr>
                <w:rFonts w:ascii="Arial" w:hAnsi="Arial" w:cs="Arial"/>
                <w:sz w:val="20"/>
              </w:rPr>
              <w:t xml:space="preserve"> (send back) a case to the lower court for action “not inconsiste</w:t>
            </w:r>
            <w:r w:rsidR="0086630F">
              <w:rPr>
                <w:rFonts w:ascii="Arial" w:hAnsi="Arial" w:cs="Arial"/>
                <w:sz w:val="20"/>
              </w:rPr>
              <w:t>nt” with the Court’s decision.</w:t>
            </w:r>
          </w:p>
          <w:p w14:paraId="484CEAB7" w14:textId="77777777" w:rsidR="00A46257" w:rsidRPr="00D868C2" w:rsidRDefault="00A46257" w:rsidP="00A46257">
            <w:pPr>
              <w:rPr>
                <w:rFonts w:ascii="Arial" w:hAnsi="Arial" w:cs="Arial"/>
                <w:sz w:val="20"/>
              </w:rPr>
            </w:pPr>
          </w:p>
          <w:p w14:paraId="49D550C9" w14:textId="6D9831BA" w:rsidR="00A46257" w:rsidRDefault="00A46257" w:rsidP="00A46257">
            <w:pPr>
              <w:rPr>
                <w:rFonts w:ascii="Arial" w:hAnsi="Arial" w:cs="Arial"/>
                <w:sz w:val="20"/>
              </w:rPr>
            </w:pPr>
            <w:r>
              <w:rPr>
                <w:rFonts w:ascii="Arial" w:hAnsi="Arial" w:cs="Arial"/>
                <w:sz w:val="20"/>
              </w:rPr>
              <w:t>5</w:t>
            </w:r>
            <w:r w:rsidRPr="00D868C2">
              <w:rPr>
                <w:rFonts w:ascii="Arial" w:hAnsi="Arial" w:cs="Arial"/>
                <w:sz w:val="20"/>
              </w:rPr>
              <w:t xml:space="preserve">. </w:t>
            </w:r>
            <w:r w:rsidR="00705BF1">
              <w:rPr>
                <w:rFonts w:ascii="Arial" w:hAnsi="Arial" w:cs="Arial"/>
                <w:i/>
                <w:sz w:val="20"/>
              </w:rPr>
              <w:t>Opinions</w:t>
            </w:r>
            <w:r w:rsidRPr="00D868C2">
              <w:rPr>
                <w:rFonts w:ascii="Arial" w:hAnsi="Arial" w:cs="Arial"/>
                <w:i/>
                <w:sz w:val="20"/>
              </w:rPr>
              <w:t>.</w:t>
            </w:r>
            <w:r w:rsidRPr="00D868C2">
              <w:rPr>
                <w:rFonts w:ascii="Arial" w:hAnsi="Arial" w:cs="Arial"/>
                <w:sz w:val="20"/>
              </w:rPr>
              <w:t xml:space="preserve">  The </w:t>
            </w:r>
            <w:r w:rsidR="00705BF1">
              <w:rPr>
                <w:rFonts w:ascii="Arial" w:hAnsi="Arial" w:cs="Arial"/>
                <w:sz w:val="20"/>
              </w:rPr>
              <w:t>justices write opinions that answer the question(s) of the case and explains why that answer(s) is the best one</w:t>
            </w:r>
            <w:r w:rsidRPr="00D868C2">
              <w:rPr>
                <w:rFonts w:ascii="Arial" w:hAnsi="Arial" w:cs="Arial"/>
                <w:sz w:val="20"/>
              </w:rPr>
              <w:t xml:space="preserve">. </w:t>
            </w:r>
            <w:r w:rsidR="00705BF1">
              <w:rPr>
                <w:rFonts w:ascii="Arial" w:hAnsi="Arial" w:cs="Arial"/>
                <w:sz w:val="20"/>
              </w:rPr>
              <w:t>Justices do not write an opinion for every case; they instead join the opinions of their colleagues, which should be noted. Though not all justices write opinions, a</w:t>
            </w:r>
            <w:r w:rsidR="00705BF1" w:rsidRPr="00D868C2">
              <w:rPr>
                <w:rFonts w:ascii="Arial" w:hAnsi="Arial" w:cs="Arial"/>
                <w:sz w:val="20"/>
              </w:rPr>
              <w:t xml:space="preserve">ll justices normally take part in each decision.  </w:t>
            </w:r>
            <w:r w:rsidRPr="00D868C2">
              <w:rPr>
                <w:rFonts w:ascii="Arial" w:hAnsi="Arial" w:cs="Arial"/>
                <w:sz w:val="20"/>
              </w:rPr>
              <w:t xml:space="preserve">Awareness of the votes of individual justices </w:t>
            </w:r>
            <w:r w:rsidR="00CE5191">
              <w:rPr>
                <w:rFonts w:ascii="Arial" w:hAnsi="Arial" w:cs="Arial"/>
                <w:sz w:val="20"/>
              </w:rPr>
              <w:t>allow the reader to better understand a justice’s jurisprudence</w:t>
            </w:r>
            <w:r w:rsidR="00AF48E6">
              <w:rPr>
                <w:rFonts w:ascii="Arial" w:hAnsi="Arial" w:cs="Arial"/>
                <w:sz w:val="20"/>
              </w:rPr>
              <w:t>.</w:t>
            </w:r>
          </w:p>
          <w:p w14:paraId="178914DA" w14:textId="77777777" w:rsidR="00A46257" w:rsidRPr="00D868C2" w:rsidRDefault="00A46257" w:rsidP="00B0295F">
            <w:pPr>
              <w:rPr>
                <w:rFonts w:ascii="Arial" w:hAnsi="Arial" w:cs="Arial"/>
                <w:sz w:val="20"/>
              </w:rPr>
            </w:pPr>
          </w:p>
          <w:p w14:paraId="00F19CE8" w14:textId="611341DD" w:rsidR="00B0295F" w:rsidRDefault="00A46257" w:rsidP="00B0295F">
            <w:pPr>
              <w:rPr>
                <w:rFonts w:ascii="Arial" w:hAnsi="Arial" w:cs="Arial"/>
                <w:sz w:val="20"/>
              </w:rPr>
            </w:pPr>
            <w:r>
              <w:rPr>
                <w:rFonts w:ascii="Arial" w:hAnsi="Arial" w:cs="Arial"/>
                <w:sz w:val="20"/>
              </w:rPr>
              <w:t>6</w:t>
            </w:r>
            <w:r w:rsidR="00B0295F" w:rsidRPr="00D868C2">
              <w:rPr>
                <w:rFonts w:ascii="Arial" w:hAnsi="Arial" w:cs="Arial"/>
                <w:sz w:val="20"/>
              </w:rPr>
              <w:t xml:space="preserve">. </w:t>
            </w:r>
            <w:r w:rsidR="00B0295F" w:rsidRPr="00D868C2">
              <w:rPr>
                <w:rFonts w:ascii="Arial" w:hAnsi="Arial" w:cs="Arial"/>
                <w:i/>
                <w:sz w:val="20"/>
              </w:rPr>
              <w:t>Reasoning of the Majority Opinion.</w:t>
            </w:r>
            <w:r w:rsidR="00B0295F" w:rsidRPr="00D868C2">
              <w:rPr>
                <w:rFonts w:ascii="Arial" w:hAnsi="Arial" w:cs="Arial"/>
                <w:sz w:val="20"/>
              </w:rPr>
              <w:t xml:space="preserve">  Th</w:t>
            </w:r>
            <w:r w:rsidR="00CE5191">
              <w:rPr>
                <w:rFonts w:ascii="Arial" w:hAnsi="Arial" w:cs="Arial"/>
                <w:sz w:val="20"/>
              </w:rPr>
              <w:t xml:space="preserve">e </w:t>
            </w:r>
            <w:r w:rsidR="00B0295F" w:rsidRPr="00D868C2">
              <w:rPr>
                <w:rFonts w:ascii="Arial" w:hAnsi="Arial" w:cs="Arial"/>
                <w:sz w:val="20"/>
              </w:rPr>
              <w:t>“majority opinion” or the “opinion of the Court”</w:t>
            </w:r>
            <w:r w:rsidR="00CE5191">
              <w:rPr>
                <w:rFonts w:ascii="Arial" w:hAnsi="Arial" w:cs="Arial"/>
                <w:sz w:val="20"/>
              </w:rPr>
              <w:t xml:space="preserve"> </w:t>
            </w:r>
            <w:r w:rsidR="00CE5191" w:rsidRPr="00D868C2">
              <w:rPr>
                <w:rFonts w:ascii="Arial" w:hAnsi="Arial" w:cs="Arial"/>
                <w:sz w:val="20"/>
              </w:rPr>
              <w:t>is a statement reflecting the consensus of a majority of the Justices</w:t>
            </w:r>
            <w:r w:rsidR="00705B37">
              <w:rPr>
                <w:rFonts w:ascii="Arial" w:hAnsi="Arial" w:cs="Arial"/>
                <w:sz w:val="20"/>
              </w:rPr>
              <w:t xml:space="preserve"> on the questions of the case</w:t>
            </w:r>
            <w:r w:rsidR="00CE5191">
              <w:rPr>
                <w:rFonts w:ascii="Arial" w:hAnsi="Arial" w:cs="Arial"/>
                <w:sz w:val="20"/>
              </w:rPr>
              <w:t>.</w:t>
            </w:r>
            <w:r w:rsidR="00B0295F" w:rsidRPr="00D868C2">
              <w:rPr>
                <w:rFonts w:ascii="Arial" w:hAnsi="Arial" w:cs="Arial"/>
                <w:sz w:val="20"/>
              </w:rPr>
              <w:t xml:space="preserve"> </w:t>
            </w:r>
            <w:r w:rsidR="00705B37">
              <w:rPr>
                <w:rFonts w:ascii="Arial" w:hAnsi="Arial" w:cs="Arial"/>
                <w:sz w:val="20"/>
              </w:rPr>
              <w:t>When reading any opinion, b</w:t>
            </w:r>
            <w:r w:rsidR="00B0295F" w:rsidRPr="00D868C2">
              <w:rPr>
                <w:rFonts w:ascii="Arial" w:hAnsi="Arial" w:cs="Arial"/>
                <w:sz w:val="20"/>
              </w:rPr>
              <w:t xml:space="preserve">e alert to the use or presence of </w:t>
            </w:r>
            <w:r w:rsidR="006C6BF2">
              <w:rPr>
                <w:rFonts w:ascii="Arial" w:hAnsi="Arial" w:cs="Arial"/>
                <w:sz w:val="20"/>
              </w:rPr>
              <w:t xml:space="preserve">several different explanations of </w:t>
            </w:r>
            <w:r w:rsidR="00D205CB">
              <w:rPr>
                <w:rFonts w:ascii="Arial" w:hAnsi="Arial" w:cs="Arial"/>
                <w:sz w:val="20"/>
              </w:rPr>
              <w:t>judicial</w:t>
            </w:r>
            <w:r w:rsidR="006C6BF2">
              <w:rPr>
                <w:rFonts w:ascii="Arial" w:hAnsi="Arial" w:cs="Arial"/>
                <w:sz w:val="20"/>
              </w:rPr>
              <w:t xml:space="preserve"> decision-makin</w:t>
            </w:r>
            <w:r w:rsidR="00D205CB">
              <w:rPr>
                <w:rFonts w:ascii="Arial" w:hAnsi="Arial" w:cs="Arial"/>
                <w:sz w:val="20"/>
              </w:rPr>
              <w:t xml:space="preserve">g, as explained in the textbook. </w:t>
            </w:r>
            <w:r w:rsidR="00EC7A52">
              <w:rPr>
                <w:rFonts w:ascii="Arial" w:hAnsi="Arial" w:cs="Arial"/>
                <w:sz w:val="20"/>
              </w:rPr>
              <w:t>Also determine if the Court is using a particular standard of review or constitutional test when evaluating a particular government action. Finally, b</w:t>
            </w:r>
            <w:r w:rsidR="00D205CB">
              <w:rPr>
                <w:rFonts w:ascii="Arial" w:hAnsi="Arial" w:cs="Arial"/>
                <w:sz w:val="20"/>
              </w:rPr>
              <w:t>e sure to note how the opinion responds to the arguments presented by both the parties in the case as well as their peers’ opinions</w:t>
            </w:r>
            <w:r w:rsidR="00CE5191">
              <w:rPr>
                <w:rFonts w:ascii="Arial" w:hAnsi="Arial" w:cs="Arial"/>
                <w:sz w:val="20"/>
              </w:rPr>
              <w:t>.</w:t>
            </w:r>
          </w:p>
          <w:p w14:paraId="501D1C1D" w14:textId="77777777" w:rsidR="00B0295F" w:rsidRPr="00D868C2" w:rsidRDefault="00B0295F" w:rsidP="00B0295F">
            <w:pPr>
              <w:rPr>
                <w:rFonts w:ascii="Arial" w:hAnsi="Arial" w:cs="Arial"/>
                <w:sz w:val="20"/>
              </w:rPr>
            </w:pPr>
          </w:p>
          <w:p w14:paraId="60756469" w14:textId="616C8D6D" w:rsidR="00B0295F" w:rsidRDefault="00A46257" w:rsidP="00B0295F">
            <w:pPr>
              <w:rPr>
                <w:rFonts w:ascii="Arial" w:hAnsi="Arial" w:cs="Arial"/>
                <w:sz w:val="20"/>
              </w:rPr>
            </w:pPr>
            <w:r>
              <w:rPr>
                <w:rFonts w:ascii="Arial" w:hAnsi="Arial" w:cs="Arial"/>
                <w:sz w:val="20"/>
              </w:rPr>
              <w:t>7</w:t>
            </w:r>
            <w:r w:rsidR="00B0295F" w:rsidRPr="00D868C2">
              <w:rPr>
                <w:rFonts w:ascii="Arial" w:hAnsi="Arial" w:cs="Arial"/>
                <w:sz w:val="20"/>
              </w:rPr>
              <w:t xml:space="preserve">. </w:t>
            </w:r>
            <w:r w:rsidR="00B0295F" w:rsidRPr="00D868C2">
              <w:rPr>
                <w:rFonts w:ascii="Arial" w:hAnsi="Arial" w:cs="Arial"/>
                <w:i/>
                <w:sz w:val="20"/>
              </w:rPr>
              <w:t>Reasoning of Separate Opinions.</w:t>
            </w:r>
            <w:r w:rsidR="00B0295F" w:rsidRPr="00D868C2">
              <w:rPr>
                <w:rFonts w:ascii="Arial" w:hAnsi="Arial" w:cs="Arial"/>
                <w:sz w:val="20"/>
              </w:rPr>
              <w:t xml:space="preserve">  Concurring</w:t>
            </w:r>
            <w:r w:rsidR="00CE5191">
              <w:rPr>
                <w:rFonts w:ascii="Arial" w:hAnsi="Arial" w:cs="Arial"/>
                <w:sz w:val="20"/>
              </w:rPr>
              <w:t xml:space="preserve"> opinions are those in which a justice(s) agreed with the outcome of the case, but not for the reasons given by the majority opinion. Dissenting opinions are those in which a justice(s) disagreed with the outcome of the case. </w:t>
            </w:r>
            <w:r w:rsidR="00AF48E6" w:rsidRPr="00D868C2">
              <w:rPr>
                <w:rFonts w:ascii="Arial" w:hAnsi="Arial" w:cs="Arial"/>
                <w:sz w:val="20"/>
              </w:rPr>
              <w:t xml:space="preserve">Concurring opinions </w:t>
            </w:r>
            <w:r w:rsidR="00AF48E6">
              <w:rPr>
                <w:rFonts w:ascii="Arial" w:hAnsi="Arial" w:cs="Arial"/>
                <w:sz w:val="20"/>
              </w:rPr>
              <w:t xml:space="preserve">may offer reasons that are more moderate or more extreme one than those of the majority. </w:t>
            </w:r>
            <w:r w:rsidR="00B0295F" w:rsidRPr="00D868C2">
              <w:rPr>
                <w:rFonts w:ascii="Arial" w:hAnsi="Arial" w:cs="Arial"/>
                <w:sz w:val="20"/>
              </w:rPr>
              <w:t xml:space="preserve">Dissenting opinions highlight weaknesses in the majority’s reasoning and may emphasize facts not stressed in the majority opinion. </w:t>
            </w:r>
          </w:p>
          <w:p w14:paraId="3AD0FF3F" w14:textId="77777777" w:rsidR="000079EE" w:rsidRDefault="000079EE" w:rsidP="00B0295F">
            <w:pPr>
              <w:rPr>
                <w:rFonts w:ascii="Arial" w:hAnsi="Arial" w:cs="Arial"/>
                <w:sz w:val="20"/>
              </w:rPr>
            </w:pPr>
          </w:p>
          <w:p w14:paraId="1B4CB527" w14:textId="68CBD9C2" w:rsidR="000079EE" w:rsidRDefault="000079EE" w:rsidP="00B0295F">
            <w:pPr>
              <w:rPr>
                <w:rFonts w:ascii="Arial" w:hAnsi="Arial" w:cs="Arial"/>
                <w:sz w:val="20"/>
              </w:rPr>
            </w:pPr>
            <w:r>
              <w:rPr>
                <w:rFonts w:ascii="Arial" w:hAnsi="Arial" w:cs="Arial"/>
                <w:sz w:val="20"/>
              </w:rPr>
              <w:lastRenderedPageBreak/>
              <w:t xml:space="preserve">8. </w:t>
            </w:r>
            <w:r w:rsidRPr="00891D43">
              <w:rPr>
                <w:rFonts w:ascii="Arial" w:hAnsi="Arial" w:cs="Arial"/>
                <w:i/>
                <w:iCs/>
                <w:sz w:val="20"/>
              </w:rPr>
              <w:t>Legacy and Significance.</w:t>
            </w:r>
            <w:r>
              <w:rPr>
                <w:rFonts w:ascii="Arial" w:hAnsi="Arial" w:cs="Arial"/>
                <w:sz w:val="20"/>
              </w:rPr>
              <w:t xml:space="preserve"> Cases have important </w:t>
            </w:r>
            <w:r w:rsidR="00891D43">
              <w:rPr>
                <w:rFonts w:ascii="Arial" w:hAnsi="Arial" w:cs="Arial"/>
                <w:sz w:val="20"/>
              </w:rPr>
              <w:t xml:space="preserve">consequences </w:t>
            </w:r>
            <w:r w:rsidR="00705B37">
              <w:rPr>
                <w:rFonts w:ascii="Arial" w:hAnsi="Arial" w:cs="Arial"/>
                <w:sz w:val="20"/>
              </w:rPr>
              <w:t>for</w:t>
            </w:r>
            <w:r w:rsidR="00891D43">
              <w:rPr>
                <w:rFonts w:ascii="Arial" w:hAnsi="Arial" w:cs="Arial"/>
                <w:sz w:val="20"/>
              </w:rPr>
              <w:t xml:space="preserve"> the political and legal debates </w:t>
            </w:r>
            <w:r w:rsidR="00705B37">
              <w:rPr>
                <w:rFonts w:ascii="Arial" w:hAnsi="Arial" w:cs="Arial"/>
                <w:sz w:val="20"/>
              </w:rPr>
              <w:t>of the country</w:t>
            </w:r>
            <w:r>
              <w:rPr>
                <w:rFonts w:ascii="Arial" w:hAnsi="Arial" w:cs="Arial"/>
                <w:sz w:val="20"/>
              </w:rPr>
              <w:t xml:space="preserve">. </w:t>
            </w:r>
            <w:r w:rsidR="00891D43">
              <w:rPr>
                <w:rFonts w:ascii="Arial" w:hAnsi="Arial" w:cs="Arial"/>
                <w:sz w:val="20"/>
              </w:rPr>
              <w:t xml:space="preserve">Political consequences include the passage of new legislation in response to the case or invalidation of similar legislation. </w:t>
            </w:r>
            <w:r>
              <w:rPr>
                <w:rFonts w:ascii="Arial" w:hAnsi="Arial" w:cs="Arial"/>
                <w:sz w:val="20"/>
              </w:rPr>
              <w:t xml:space="preserve">Legal consequences include establishing or overturning precedent on a constitutional </w:t>
            </w:r>
            <w:r w:rsidR="002F51A2">
              <w:rPr>
                <w:rFonts w:ascii="Arial" w:hAnsi="Arial" w:cs="Arial"/>
                <w:sz w:val="20"/>
              </w:rPr>
              <w:t>issue</w:t>
            </w:r>
            <w:r w:rsidR="00C711DF">
              <w:rPr>
                <w:rFonts w:ascii="Arial" w:hAnsi="Arial" w:cs="Arial"/>
                <w:sz w:val="20"/>
              </w:rPr>
              <w:t xml:space="preserve"> that is cited in later cases</w:t>
            </w:r>
            <w:r w:rsidR="00891D43">
              <w:rPr>
                <w:rFonts w:ascii="Arial" w:hAnsi="Arial" w:cs="Arial"/>
                <w:sz w:val="20"/>
              </w:rPr>
              <w:t xml:space="preserve">. Even </w:t>
            </w:r>
            <w:r w:rsidR="002F51A2">
              <w:rPr>
                <w:rFonts w:ascii="Arial" w:hAnsi="Arial" w:cs="Arial"/>
                <w:sz w:val="20"/>
              </w:rPr>
              <w:t xml:space="preserve">proposed </w:t>
            </w:r>
            <w:r w:rsidR="00891D43">
              <w:rPr>
                <w:rFonts w:ascii="Arial" w:hAnsi="Arial" w:cs="Arial"/>
                <w:sz w:val="20"/>
              </w:rPr>
              <w:t>constitutional amendments can gain or lose traction due to case outcomes.</w:t>
            </w:r>
          </w:p>
          <w:p w14:paraId="3AF36D5A" w14:textId="77777777" w:rsidR="00CE5191" w:rsidRDefault="00CE5191" w:rsidP="00B0295F">
            <w:pPr>
              <w:rPr>
                <w:rFonts w:ascii="Arial" w:hAnsi="Arial" w:cs="Arial"/>
                <w:sz w:val="20"/>
              </w:rPr>
            </w:pPr>
          </w:p>
          <w:p w14:paraId="07CC6858" w14:textId="681517A5" w:rsidR="007963E4" w:rsidRPr="00C2322F" w:rsidRDefault="007963E4" w:rsidP="00B0295F">
            <w:pPr>
              <w:rPr>
                <w:rFonts w:ascii="Arial" w:hAnsi="Arial" w:cs="Arial"/>
                <w:sz w:val="20"/>
              </w:rPr>
            </w:pPr>
            <w:r>
              <w:rPr>
                <w:rFonts w:ascii="Arial" w:hAnsi="Arial" w:cs="Arial"/>
                <w:sz w:val="20"/>
              </w:rPr>
              <w:t xml:space="preserve">9. </w:t>
            </w:r>
            <w:r w:rsidRPr="00705B37">
              <w:rPr>
                <w:rFonts w:ascii="Arial" w:hAnsi="Arial" w:cs="Arial"/>
                <w:i/>
                <w:iCs/>
                <w:sz w:val="20"/>
              </w:rPr>
              <w:t>Personal Opinion</w:t>
            </w:r>
            <w:r>
              <w:rPr>
                <w:rFonts w:ascii="Arial" w:hAnsi="Arial" w:cs="Arial"/>
                <w:sz w:val="20"/>
              </w:rPr>
              <w:t>. State how you would vote as a justice. Explain how you would answer the question</w:t>
            </w:r>
            <w:r w:rsidR="00705BF1">
              <w:rPr>
                <w:rFonts w:ascii="Arial" w:hAnsi="Arial" w:cs="Arial"/>
                <w:sz w:val="20"/>
              </w:rPr>
              <w:t>(</w:t>
            </w:r>
            <w:r>
              <w:rPr>
                <w:rFonts w:ascii="Arial" w:hAnsi="Arial" w:cs="Arial"/>
                <w:sz w:val="20"/>
              </w:rPr>
              <w:t>s</w:t>
            </w:r>
            <w:r w:rsidR="00705BF1">
              <w:rPr>
                <w:rFonts w:ascii="Arial" w:hAnsi="Arial" w:cs="Arial"/>
                <w:sz w:val="20"/>
              </w:rPr>
              <w:t>)</w:t>
            </w:r>
            <w:r>
              <w:rPr>
                <w:rFonts w:ascii="Arial" w:hAnsi="Arial" w:cs="Arial"/>
                <w:sz w:val="20"/>
              </w:rPr>
              <w:t xml:space="preserve"> in the case and describe your legal rationale for doing so. Also discuss how you would vote, including which opinions you would join and whether you would file your own opinion.</w:t>
            </w:r>
          </w:p>
        </w:tc>
      </w:tr>
    </w:tbl>
    <w:p w14:paraId="1E51CE53" w14:textId="77777777" w:rsidR="000C6758" w:rsidRDefault="000C6758" w:rsidP="002F51A2"/>
    <w:sectPr w:rsidR="000C6758" w:rsidSect="000079EE">
      <w:footerReference w:type="default" r:id="rId16"/>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C2ACB" w14:textId="77777777" w:rsidR="007101FF" w:rsidRDefault="007101FF">
      <w:r>
        <w:separator/>
      </w:r>
    </w:p>
  </w:endnote>
  <w:endnote w:type="continuationSeparator" w:id="0">
    <w:p w14:paraId="371EA3D7" w14:textId="77777777" w:rsidR="007101FF" w:rsidRDefault="0071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CDA4D" w14:textId="77777777" w:rsidR="007101FF" w:rsidRDefault="007101FF">
      <w:r>
        <w:separator/>
      </w:r>
    </w:p>
  </w:footnote>
  <w:footnote w:type="continuationSeparator" w:id="0">
    <w:p w14:paraId="5176C766" w14:textId="77777777" w:rsidR="007101FF" w:rsidRDefault="007101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66EDF"/>
    <w:multiLevelType w:val="hybridMultilevel"/>
    <w:tmpl w:val="5E2E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F"/>
    <w:rsid w:val="000049DD"/>
    <w:rsid w:val="000079EE"/>
    <w:rsid w:val="00012A9E"/>
    <w:rsid w:val="000463E9"/>
    <w:rsid w:val="00056138"/>
    <w:rsid w:val="00072F6D"/>
    <w:rsid w:val="00080E64"/>
    <w:rsid w:val="000B6CFA"/>
    <w:rsid w:val="000C158F"/>
    <w:rsid w:val="000C6758"/>
    <w:rsid w:val="000D099A"/>
    <w:rsid w:val="000E4BD1"/>
    <w:rsid w:val="000E5A69"/>
    <w:rsid w:val="000E758D"/>
    <w:rsid w:val="00130F15"/>
    <w:rsid w:val="0013130F"/>
    <w:rsid w:val="0014238A"/>
    <w:rsid w:val="0014674F"/>
    <w:rsid w:val="0017759C"/>
    <w:rsid w:val="001825D8"/>
    <w:rsid w:val="00193C9B"/>
    <w:rsid w:val="00194365"/>
    <w:rsid w:val="001D64BE"/>
    <w:rsid w:val="001F36A8"/>
    <w:rsid w:val="00211D4D"/>
    <w:rsid w:val="0021589C"/>
    <w:rsid w:val="0023478A"/>
    <w:rsid w:val="002351C2"/>
    <w:rsid w:val="002457B1"/>
    <w:rsid w:val="002468DD"/>
    <w:rsid w:val="0025030F"/>
    <w:rsid w:val="00252E53"/>
    <w:rsid w:val="00255267"/>
    <w:rsid w:val="00256DE4"/>
    <w:rsid w:val="00280197"/>
    <w:rsid w:val="002C672A"/>
    <w:rsid w:val="002D7DB7"/>
    <w:rsid w:val="002F51A2"/>
    <w:rsid w:val="0030321B"/>
    <w:rsid w:val="00305671"/>
    <w:rsid w:val="003213EF"/>
    <w:rsid w:val="003257D9"/>
    <w:rsid w:val="0032782C"/>
    <w:rsid w:val="00354604"/>
    <w:rsid w:val="003553BC"/>
    <w:rsid w:val="00355C07"/>
    <w:rsid w:val="00366889"/>
    <w:rsid w:val="00373F5C"/>
    <w:rsid w:val="00396748"/>
    <w:rsid w:val="003A394C"/>
    <w:rsid w:val="003D7214"/>
    <w:rsid w:val="003E7EC6"/>
    <w:rsid w:val="00426D21"/>
    <w:rsid w:val="00445816"/>
    <w:rsid w:val="00446560"/>
    <w:rsid w:val="00446EE1"/>
    <w:rsid w:val="00450627"/>
    <w:rsid w:val="004556FE"/>
    <w:rsid w:val="00464487"/>
    <w:rsid w:val="00465256"/>
    <w:rsid w:val="00485AB3"/>
    <w:rsid w:val="004B284C"/>
    <w:rsid w:val="004B40EB"/>
    <w:rsid w:val="004C179E"/>
    <w:rsid w:val="004C4D6B"/>
    <w:rsid w:val="004D479E"/>
    <w:rsid w:val="004D5083"/>
    <w:rsid w:val="004E1A18"/>
    <w:rsid w:val="004E24A2"/>
    <w:rsid w:val="004E61E2"/>
    <w:rsid w:val="004F321B"/>
    <w:rsid w:val="004F51F1"/>
    <w:rsid w:val="004F57BA"/>
    <w:rsid w:val="004F609F"/>
    <w:rsid w:val="00505FDF"/>
    <w:rsid w:val="005066E8"/>
    <w:rsid w:val="00540D44"/>
    <w:rsid w:val="005562DE"/>
    <w:rsid w:val="005565CB"/>
    <w:rsid w:val="0056006B"/>
    <w:rsid w:val="00574E8A"/>
    <w:rsid w:val="00583DFF"/>
    <w:rsid w:val="00584878"/>
    <w:rsid w:val="005B71F0"/>
    <w:rsid w:val="005C2A7A"/>
    <w:rsid w:val="006009D5"/>
    <w:rsid w:val="00604A83"/>
    <w:rsid w:val="00625AD0"/>
    <w:rsid w:val="00625DC6"/>
    <w:rsid w:val="00632965"/>
    <w:rsid w:val="006339E2"/>
    <w:rsid w:val="00641CE2"/>
    <w:rsid w:val="006437CD"/>
    <w:rsid w:val="00643C3F"/>
    <w:rsid w:val="00654087"/>
    <w:rsid w:val="00677979"/>
    <w:rsid w:val="00686D15"/>
    <w:rsid w:val="006A04F1"/>
    <w:rsid w:val="006A74A2"/>
    <w:rsid w:val="006C3FDA"/>
    <w:rsid w:val="006C67DC"/>
    <w:rsid w:val="006C6BF2"/>
    <w:rsid w:val="006D1634"/>
    <w:rsid w:val="006D7889"/>
    <w:rsid w:val="006E547C"/>
    <w:rsid w:val="006F1AEA"/>
    <w:rsid w:val="006F26D4"/>
    <w:rsid w:val="00705B37"/>
    <w:rsid w:val="00705BF1"/>
    <w:rsid w:val="007101FF"/>
    <w:rsid w:val="00717DC6"/>
    <w:rsid w:val="00754925"/>
    <w:rsid w:val="00755C54"/>
    <w:rsid w:val="00761C2D"/>
    <w:rsid w:val="0077530F"/>
    <w:rsid w:val="00792355"/>
    <w:rsid w:val="00792C48"/>
    <w:rsid w:val="007963E4"/>
    <w:rsid w:val="007A75A7"/>
    <w:rsid w:val="007B7CF7"/>
    <w:rsid w:val="007C3BCB"/>
    <w:rsid w:val="007C7C3F"/>
    <w:rsid w:val="007F3857"/>
    <w:rsid w:val="008034F7"/>
    <w:rsid w:val="00820590"/>
    <w:rsid w:val="008351FE"/>
    <w:rsid w:val="00835567"/>
    <w:rsid w:val="00846D53"/>
    <w:rsid w:val="0084774A"/>
    <w:rsid w:val="008478F4"/>
    <w:rsid w:val="0086630F"/>
    <w:rsid w:val="008834C4"/>
    <w:rsid w:val="00884395"/>
    <w:rsid w:val="00890093"/>
    <w:rsid w:val="00890346"/>
    <w:rsid w:val="00891D43"/>
    <w:rsid w:val="008A1ACD"/>
    <w:rsid w:val="008B0848"/>
    <w:rsid w:val="008B1E35"/>
    <w:rsid w:val="008C227A"/>
    <w:rsid w:val="008C6CBC"/>
    <w:rsid w:val="008D7241"/>
    <w:rsid w:val="0090323F"/>
    <w:rsid w:val="00907099"/>
    <w:rsid w:val="009219B4"/>
    <w:rsid w:val="00930662"/>
    <w:rsid w:val="00945EBD"/>
    <w:rsid w:val="00956E90"/>
    <w:rsid w:val="009705B4"/>
    <w:rsid w:val="00975FAB"/>
    <w:rsid w:val="0098463D"/>
    <w:rsid w:val="00985571"/>
    <w:rsid w:val="009B2693"/>
    <w:rsid w:val="009D3C36"/>
    <w:rsid w:val="009D5167"/>
    <w:rsid w:val="009E6BBE"/>
    <w:rsid w:val="009E7641"/>
    <w:rsid w:val="009F263F"/>
    <w:rsid w:val="00A16AB6"/>
    <w:rsid w:val="00A23D52"/>
    <w:rsid w:val="00A46257"/>
    <w:rsid w:val="00A65D99"/>
    <w:rsid w:val="00A73377"/>
    <w:rsid w:val="00A83152"/>
    <w:rsid w:val="00A90117"/>
    <w:rsid w:val="00A91C65"/>
    <w:rsid w:val="00A91C79"/>
    <w:rsid w:val="00AA7317"/>
    <w:rsid w:val="00AC548B"/>
    <w:rsid w:val="00AC7D50"/>
    <w:rsid w:val="00AE011D"/>
    <w:rsid w:val="00AE1CA2"/>
    <w:rsid w:val="00AF48E6"/>
    <w:rsid w:val="00B013FB"/>
    <w:rsid w:val="00B0190B"/>
    <w:rsid w:val="00B0295F"/>
    <w:rsid w:val="00B07671"/>
    <w:rsid w:val="00B10E1D"/>
    <w:rsid w:val="00B1776C"/>
    <w:rsid w:val="00B26D1E"/>
    <w:rsid w:val="00B40966"/>
    <w:rsid w:val="00B4474D"/>
    <w:rsid w:val="00B60CCC"/>
    <w:rsid w:val="00B829B0"/>
    <w:rsid w:val="00B84546"/>
    <w:rsid w:val="00B86389"/>
    <w:rsid w:val="00B91F35"/>
    <w:rsid w:val="00B9330C"/>
    <w:rsid w:val="00B9408D"/>
    <w:rsid w:val="00BA131C"/>
    <w:rsid w:val="00BA564C"/>
    <w:rsid w:val="00BC3A05"/>
    <w:rsid w:val="00BD0806"/>
    <w:rsid w:val="00BD7CB2"/>
    <w:rsid w:val="00BE77BB"/>
    <w:rsid w:val="00BF2FDE"/>
    <w:rsid w:val="00C03BE6"/>
    <w:rsid w:val="00C2322F"/>
    <w:rsid w:val="00C327C8"/>
    <w:rsid w:val="00C35399"/>
    <w:rsid w:val="00C44D48"/>
    <w:rsid w:val="00C711DF"/>
    <w:rsid w:val="00C7320D"/>
    <w:rsid w:val="00C768FB"/>
    <w:rsid w:val="00C829C1"/>
    <w:rsid w:val="00C84012"/>
    <w:rsid w:val="00C96DB3"/>
    <w:rsid w:val="00CA0771"/>
    <w:rsid w:val="00CA52BA"/>
    <w:rsid w:val="00CB6754"/>
    <w:rsid w:val="00CB6B21"/>
    <w:rsid w:val="00CB762A"/>
    <w:rsid w:val="00CD566E"/>
    <w:rsid w:val="00CE463E"/>
    <w:rsid w:val="00CE5191"/>
    <w:rsid w:val="00CE6E0D"/>
    <w:rsid w:val="00CF247E"/>
    <w:rsid w:val="00D11161"/>
    <w:rsid w:val="00D1532C"/>
    <w:rsid w:val="00D205CB"/>
    <w:rsid w:val="00D31A6A"/>
    <w:rsid w:val="00D37510"/>
    <w:rsid w:val="00D46D11"/>
    <w:rsid w:val="00D47210"/>
    <w:rsid w:val="00D47813"/>
    <w:rsid w:val="00D52768"/>
    <w:rsid w:val="00D5503C"/>
    <w:rsid w:val="00D618E4"/>
    <w:rsid w:val="00D61AAF"/>
    <w:rsid w:val="00D63FAA"/>
    <w:rsid w:val="00D64EB5"/>
    <w:rsid w:val="00D6678E"/>
    <w:rsid w:val="00D71E80"/>
    <w:rsid w:val="00D76428"/>
    <w:rsid w:val="00D868C2"/>
    <w:rsid w:val="00D87ECF"/>
    <w:rsid w:val="00D91E66"/>
    <w:rsid w:val="00D93787"/>
    <w:rsid w:val="00DE078E"/>
    <w:rsid w:val="00DF3C0A"/>
    <w:rsid w:val="00DF49AC"/>
    <w:rsid w:val="00DF534B"/>
    <w:rsid w:val="00E1333D"/>
    <w:rsid w:val="00E3794F"/>
    <w:rsid w:val="00E46E53"/>
    <w:rsid w:val="00E47081"/>
    <w:rsid w:val="00E75B75"/>
    <w:rsid w:val="00E80FD8"/>
    <w:rsid w:val="00E912A6"/>
    <w:rsid w:val="00E95626"/>
    <w:rsid w:val="00EA6FFA"/>
    <w:rsid w:val="00EB3D57"/>
    <w:rsid w:val="00EC7A52"/>
    <w:rsid w:val="00ED0043"/>
    <w:rsid w:val="00EE5782"/>
    <w:rsid w:val="00EF5660"/>
    <w:rsid w:val="00F06BE8"/>
    <w:rsid w:val="00F207A9"/>
    <w:rsid w:val="00F415AC"/>
    <w:rsid w:val="00F53618"/>
    <w:rsid w:val="00F71C61"/>
    <w:rsid w:val="00F737B7"/>
    <w:rsid w:val="00F74ED4"/>
    <w:rsid w:val="00F81432"/>
    <w:rsid w:val="00FC6270"/>
    <w:rsid w:val="00FD0603"/>
    <w:rsid w:val="00FD15C4"/>
    <w:rsid w:val="00FE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paragraph" w:styleId="ListParagraph">
    <w:name w:val="List Paragraph"/>
    <w:basedOn w:val="Normal"/>
    <w:uiPriority w:val="34"/>
    <w:qFormat/>
    <w:rsid w:val="00FE5457"/>
    <w:pPr>
      <w:ind w:left="720"/>
      <w:contextualSpacing/>
    </w:pPr>
  </w:style>
  <w:style w:type="character" w:customStyle="1" w:styleId="UnresolvedMention">
    <w:name w:val="Unresolved Mention"/>
    <w:basedOn w:val="DefaultParagraphFont"/>
    <w:uiPriority w:val="99"/>
    <w:semiHidden/>
    <w:unhideWhenUsed/>
    <w:rsid w:val="00AF4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89940">
      <w:bodyDiv w:val="1"/>
      <w:marLeft w:val="0"/>
      <w:marRight w:val="0"/>
      <w:marTop w:val="0"/>
      <w:marBottom w:val="0"/>
      <w:divBdr>
        <w:top w:val="none" w:sz="0" w:space="0" w:color="auto"/>
        <w:left w:val="none" w:sz="0" w:space="0" w:color="auto"/>
        <w:bottom w:val="none" w:sz="0" w:space="0" w:color="auto"/>
        <w:right w:val="none" w:sz="0" w:space="0" w:color="auto"/>
      </w:divBdr>
    </w:div>
    <w:div w:id="12727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nesty.uga.edu/" TargetMode="External"/><Relationship Id="rId13" Type="http://schemas.openxmlformats.org/officeDocument/2006/relationships/hyperlink" Target="https://www.uhs.uga.edu/bewelluga/bewellug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co.ug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s.uga.edu/info/emergencies" TargetMode="External"/><Relationship Id="rId5" Type="http://schemas.openxmlformats.org/officeDocument/2006/relationships/footnotes" Target="footnotes.xml"/><Relationship Id="rId15" Type="http://schemas.openxmlformats.org/officeDocument/2006/relationships/hyperlink" Target="https://www.uhs.uga.edu/bewelluga/bewelluga" TargetMode="External"/><Relationship Id="rId10" Type="http://schemas.openxmlformats.org/officeDocument/2006/relationships/hyperlink" Target="https://www.usg.edu/vaccination" TargetMode="External"/><Relationship Id="rId4" Type="http://schemas.openxmlformats.org/officeDocument/2006/relationships/webSettings" Target="webSettings.xml"/><Relationship Id="rId9" Type="http://schemas.openxmlformats.org/officeDocument/2006/relationships/hyperlink" Target="http://www.uga.edu/ovpi" TargetMode="External"/><Relationship Id="rId14" Type="http://schemas.openxmlformats.org/officeDocument/2006/relationships/hyperlink" Target="https://www.uhs.uga.edu/info/emer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18573</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Merritt Brock</cp:lastModifiedBy>
  <cp:revision>2</cp:revision>
  <cp:lastPrinted>2019-01-14T17:04:00Z</cp:lastPrinted>
  <dcterms:created xsi:type="dcterms:W3CDTF">2021-08-17T16:50:00Z</dcterms:created>
  <dcterms:modified xsi:type="dcterms:W3CDTF">2021-08-17T16:50:00Z</dcterms:modified>
</cp:coreProperties>
</file>