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D840" w14:textId="7CCC0E10" w:rsidR="00C40A7F" w:rsidRPr="00F54809" w:rsidRDefault="00A952E8" w:rsidP="00C40A7F">
      <w:pPr>
        <w:rPr>
          <w:rFonts w:ascii="Calibri" w:hAnsi="Calibri"/>
          <w:b/>
        </w:rPr>
      </w:pPr>
      <w:r w:rsidRPr="00F54809">
        <w:rPr>
          <w:rFonts w:ascii="Calibri" w:hAnsi="Calibri"/>
          <w:b/>
        </w:rPr>
        <w:t>POLS 4520: Electoral Behavior</w:t>
      </w:r>
    </w:p>
    <w:p w14:paraId="19E5359C" w14:textId="77777777" w:rsidR="00A0660C" w:rsidRPr="002C1942" w:rsidRDefault="00A0660C">
      <w:pPr>
        <w:rPr>
          <w:rFonts w:ascii="Calibri" w:hAnsi="Calibri"/>
        </w:rPr>
      </w:pPr>
    </w:p>
    <w:p w14:paraId="74BE7B04" w14:textId="77777777" w:rsidR="00C40A7F" w:rsidRPr="002C1942" w:rsidRDefault="00C40A7F">
      <w:pPr>
        <w:rPr>
          <w:rFonts w:ascii="Calibri" w:hAnsi="Calibri"/>
        </w:rPr>
      </w:pPr>
      <w:r w:rsidRPr="002C1942">
        <w:rPr>
          <w:rFonts w:ascii="Calibri" w:hAnsi="Calibri"/>
        </w:rPr>
        <w:t>Instructor: Simon Williamson</w:t>
      </w:r>
    </w:p>
    <w:p w14:paraId="4A824C40" w14:textId="04A92B37" w:rsidR="00C40A7F" w:rsidRPr="00C364DA" w:rsidRDefault="00C40A7F">
      <w:pPr>
        <w:rPr>
          <w:rFonts w:ascii="Calibri" w:hAnsi="Calibri"/>
          <w:color w:val="000000" w:themeColor="text1"/>
        </w:rPr>
      </w:pPr>
      <w:r w:rsidRPr="002C1942">
        <w:rPr>
          <w:rFonts w:ascii="Calibri" w:hAnsi="Calibri"/>
        </w:rPr>
        <w:t>Email</w:t>
      </w:r>
      <w:r w:rsidR="00070190">
        <w:rPr>
          <w:rFonts w:ascii="Calibri" w:hAnsi="Calibri"/>
        </w:rPr>
        <w:t xml:space="preserve"> (the best way to contact me</w:t>
      </w:r>
      <w:r w:rsidR="00D525A1">
        <w:rPr>
          <w:rFonts w:ascii="Calibri" w:hAnsi="Calibri"/>
        </w:rPr>
        <w:t>)</w:t>
      </w:r>
      <w:r w:rsidRPr="002C1942">
        <w:rPr>
          <w:rFonts w:ascii="Calibri" w:hAnsi="Calibri"/>
        </w:rPr>
        <w:t xml:space="preserve">: </w:t>
      </w:r>
      <w:r w:rsidR="00D525A1" w:rsidRPr="00C364DA">
        <w:rPr>
          <w:rFonts w:ascii="Calibri" w:hAnsi="Calibri"/>
          <w:color w:val="00B0F0"/>
          <w:u w:val="single"/>
        </w:rPr>
        <w:t>sjw48916@uga</w:t>
      </w:r>
      <w:r w:rsidR="00C364DA" w:rsidRPr="00C364DA">
        <w:rPr>
          <w:rFonts w:ascii="Calibri" w:hAnsi="Calibri"/>
          <w:color w:val="00B0F0"/>
          <w:u w:val="single"/>
        </w:rPr>
        <w:t>.edu</w:t>
      </w:r>
      <w:r w:rsidR="00C364DA">
        <w:rPr>
          <w:rFonts w:ascii="Calibri" w:hAnsi="Calibri"/>
        </w:rPr>
        <w:t>,</w:t>
      </w:r>
      <w:r w:rsidR="00C364DA">
        <w:rPr>
          <w:rStyle w:val="Hyperlink"/>
          <w:rFonts w:ascii="Calibri" w:hAnsi="Calibri"/>
          <w:color w:val="000000" w:themeColor="text1"/>
          <w:u w:val="none"/>
        </w:rPr>
        <w:t xml:space="preserve"> with “POLS 4520” in the subject line. </w:t>
      </w:r>
      <w:r w:rsidR="00C364DA" w:rsidRPr="00C364DA">
        <w:rPr>
          <w:rStyle w:val="Hyperlink"/>
          <w:rFonts w:ascii="Calibri" w:hAnsi="Calibri"/>
          <w:color w:val="000000" w:themeColor="text1"/>
          <w:u w:val="none"/>
        </w:rPr>
        <w:t>If</w:t>
      </w:r>
      <w:r w:rsidR="00C364DA">
        <w:rPr>
          <w:rStyle w:val="Hyperlink"/>
          <w:rFonts w:ascii="Calibri" w:hAnsi="Calibri"/>
          <w:color w:val="000000" w:themeColor="text1"/>
          <w:u w:val="none"/>
        </w:rPr>
        <w:t xml:space="preserve"> I do not reply within 24 hours please email me again. </w:t>
      </w:r>
    </w:p>
    <w:p w14:paraId="1A03C405" w14:textId="35EEE173" w:rsidR="00F54809" w:rsidRDefault="00C40A7F">
      <w:pPr>
        <w:rPr>
          <w:rFonts w:ascii="Calibri" w:hAnsi="Calibri"/>
        </w:rPr>
      </w:pPr>
      <w:r w:rsidRPr="002C1942">
        <w:rPr>
          <w:rFonts w:ascii="Calibri" w:hAnsi="Calibri"/>
        </w:rPr>
        <w:t xml:space="preserve">Office </w:t>
      </w:r>
      <w:r w:rsidR="002C1942" w:rsidRPr="002C1942">
        <w:rPr>
          <w:rFonts w:ascii="Calibri" w:hAnsi="Calibri"/>
        </w:rPr>
        <w:t>hours: Fr</w:t>
      </w:r>
      <w:r w:rsidR="00764008">
        <w:rPr>
          <w:rFonts w:ascii="Calibri" w:hAnsi="Calibri"/>
        </w:rPr>
        <w:t>idays from 3.30PM until 4.30</w:t>
      </w:r>
      <w:r w:rsidR="002C1942">
        <w:rPr>
          <w:rFonts w:ascii="Calibri" w:hAnsi="Calibri"/>
        </w:rPr>
        <w:t xml:space="preserve">PM, or by </w:t>
      </w:r>
      <w:r w:rsidR="00764008">
        <w:rPr>
          <w:rFonts w:ascii="Calibri" w:hAnsi="Calibri"/>
        </w:rPr>
        <w:t xml:space="preserve">prior </w:t>
      </w:r>
      <w:r w:rsidR="002C1942">
        <w:rPr>
          <w:rFonts w:ascii="Calibri" w:hAnsi="Calibri"/>
        </w:rPr>
        <w:t xml:space="preserve">arrangement. </w:t>
      </w:r>
    </w:p>
    <w:p w14:paraId="1D83BF6C" w14:textId="77777777" w:rsidR="00F54809" w:rsidRPr="002C1942" w:rsidRDefault="00F54809">
      <w:pPr>
        <w:rPr>
          <w:rFonts w:ascii="Calibri" w:hAnsi="Calibri"/>
        </w:rPr>
      </w:pPr>
    </w:p>
    <w:p w14:paraId="62895A81" w14:textId="77777777" w:rsidR="00C40A7F" w:rsidRPr="00D9433F" w:rsidRDefault="00C40A7F">
      <w:pPr>
        <w:rPr>
          <w:rFonts w:ascii="Calibri" w:hAnsi="Calibri"/>
          <w:b/>
        </w:rPr>
      </w:pPr>
      <w:r w:rsidRPr="00D9433F">
        <w:rPr>
          <w:rFonts w:ascii="Calibri" w:hAnsi="Calibri"/>
          <w:b/>
        </w:rPr>
        <w:t>Course Schedule:</w:t>
      </w:r>
    </w:p>
    <w:p w14:paraId="4A61E9C5" w14:textId="208243ED" w:rsidR="00C40A7F" w:rsidRPr="002C1942" w:rsidRDefault="00B6506B">
      <w:pPr>
        <w:rPr>
          <w:rFonts w:ascii="Calibri" w:hAnsi="Calibri"/>
        </w:rPr>
      </w:pPr>
      <w:r w:rsidRPr="002C1942">
        <w:rPr>
          <w:rFonts w:ascii="Calibri" w:hAnsi="Calibri"/>
        </w:rPr>
        <w:t xml:space="preserve">Mondays, Wednesdays and Fridays from 2.30PM to 3.20PM in Baldwin </w:t>
      </w:r>
      <w:r w:rsidR="009F79CE" w:rsidRPr="002C1942">
        <w:rPr>
          <w:rFonts w:ascii="Calibri" w:hAnsi="Calibri"/>
        </w:rPr>
        <w:t xml:space="preserve">102. </w:t>
      </w:r>
    </w:p>
    <w:p w14:paraId="2951FB6A" w14:textId="77777777" w:rsidR="00C40A7F" w:rsidRPr="002C1942" w:rsidRDefault="00C40A7F">
      <w:pPr>
        <w:rPr>
          <w:rFonts w:ascii="Calibri" w:hAnsi="Calibri"/>
          <w:b/>
        </w:rPr>
      </w:pPr>
    </w:p>
    <w:p w14:paraId="4926EAF9" w14:textId="7023C7F8" w:rsidR="00C40A7F" w:rsidRPr="00D9433F" w:rsidRDefault="00A952E8">
      <w:pPr>
        <w:rPr>
          <w:rFonts w:ascii="Calibri" w:hAnsi="Calibri"/>
          <w:b/>
        </w:rPr>
      </w:pPr>
      <w:r w:rsidRPr="00D9433F">
        <w:rPr>
          <w:rFonts w:ascii="Calibri" w:hAnsi="Calibri"/>
          <w:b/>
        </w:rPr>
        <w:t>Course Description</w:t>
      </w:r>
    </w:p>
    <w:p w14:paraId="528C6C4E" w14:textId="24933735" w:rsidR="00A952E8" w:rsidRPr="002C1942" w:rsidRDefault="00A952E8">
      <w:pPr>
        <w:rPr>
          <w:rFonts w:ascii="Calibri" w:hAnsi="Calibri"/>
        </w:rPr>
      </w:pPr>
      <w:r w:rsidRPr="002C1942">
        <w:rPr>
          <w:rFonts w:ascii="Calibri" w:hAnsi="Calibri"/>
        </w:rPr>
        <w:t xml:space="preserve">This seminar course is intended to give students a broad overview of the literature and research into the effects that elections have on American politics. </w:t>
      </w:r>
      <w:r w:rsidR="00B11B19" w:rsidRPr="002C1942">
        <w:rPr>
          <w:rFonts w:ascii="Calibri" w:hAnsi="Calibri"/>
        </w:rPr>
        <w:t>By the end of this course you should have a well-rounded view of congressional elections and be able to critically discuss and explain elements of the political science literature, like why the win rate for congressional challengers is so low, how elections affect representation and accountability for our elected representatives, how primary electio</w:t>
      </w:r>
      <w:r w:rsidR="005538B8" w:rsidRPr="002C1942">
        <w:rPr>
          <w:rFonts w:ascii="Calibri" w:hAnsi="Calibri"/>
        </w:rPr>
        <w:t>n</w:t>
      </w:r>
      <w:r w:rsidR="00B11B19" w:rsidRPr="002C1942">
        <w:rPr>
          <w:rFonts w:ascii="Calibri" w:hAnsi="Calibri"/>
        </w:rPr>
        <w:t xml:space="preserve">s differ from general elections and so on. </w:t>
      </w:r>
      <w:r w:rsidR="00AA2A8E" w:rsidRPr="002C1942">
        <w:rPr>
          <w:rFonts w:ascii="Calibri" w:hAnsi="Calibri"/>
        </w:rPr>
        <w:t xml:space="preserve"> </w:t>
      </w:r>
      <w:r w:rsidR="004B0EE9">
        <w:rPr>
          <w:rFonts w:ascii="Calibri" w:hAnsi="Calibri"/>
        </w:rPr>
        <w:t xml:space="preserve">This course will enable students to further their studies into American political institutions and American political behavior. </w:t>
      </w:r>
    </w:p>
    <w:p w14:paraId="033FF4E4" w14:textId="77777777" w:rsidR="007454EA" w:rsidRPr="002C1942" w:rsidRDefault="007454EA">
      <w:pPr>
        <w:rPr>
          <w:rFonts w:ascii="Calibri" w:hAnsi="Calibri"/>
        </w:rPr>
      </w:pPr>
    </w:p>
    <w:p w14:paraId="3D5FDF30" w14:textId="072A8151" w:rsidR="007454EA" w:rsidRPr="00D9433F" w:rsidRDefault="009932B3">
      <w:pPr>
        <w:rPr>
          <w:rFonts w:ascii="Calibri" w:hAnsi="Calibri"/>
          <w:b/>
        </w:rPr>
      </w:pPr>
      <w:r w:rsidRPr="00D9433F">
        <w:rPr>
          <w:rFonts w:ascii="Calibri" w:hAnsi="Calibri"/>
          <w:b/>
        </w:rPr>
        <w:t>General expectations.</w:t>
      </w:r>
    </w:p>
    <w:p w14:paraId="766476B2" w14:textId="27217D3A" w:rsidR="009932B3" w:rsidRPr="002C1942" w:rsidRDefault="009932B3">
      <w:pPr>
        <w:rPr>
          <w:rFonts w:ascii="Calibri" w:hAnsi="Calibri"/>
        </w:rPr>
      </w:pPr>
      <w:r w:rsidRPr="002C1942">
        <w:rPr>
          <w:rFonts w:ascii="Calibri" w:hAnsi="Calibri"/>
        </w:rPr>
        <w:t>Students are expected to behave professionally in class at all times. This mean</w:t>
      </w:r>
      <w:r w:rsidR="005538B8" w:rsidRPr="002C1942">
        <w:rPr>
          <w:rFonts w:ascii="Calibri" w:hAnsi="Calibri"/>
        </w:rPr>
        <w:t>s coming to class on time</w:t>
      </w:r>
      <w:r w:rsidRPr="002C1942">
        <w:rPr>
          <w:rFonts w:ascii="Calibri" w:hAnsi="Calibri"/>
        </w:rPr>
        <w:t xml:space="preserve"> having done the readings, and participating in discussions. This syllabus acts as your </w:t>
      </w:r>
      <w:r w:rsidR="00972091" w:rsidRPr="002C1942">
        <w:rPr>
          <w:rFonts w:ascii="Calibri" w:hAnsi="Calibri"/>
        </w:rPr>
        <w:t>official</w:t>
      </w:r>
      <w:r w:rsidRPr="002C1942">
        <w:rPr>
          <w:rFonts w:ascii="Calibri" w:hAnsi="Calibri"/>
        </w:rPr>
        <w:t xml:space="preserve"> notification of deadlines, exams and expected readings. </w:t>
      </w:r>
      <w:r w:rsidR="00972091" w:rsidRPr="002C1942">
        <w:rPr>
          <w:rFonts w:ascii="Calibri" w:hAnsi="Calibri"/>
        </w:rPr>
        <w:t xml:space="preserve">It is your responsibility to do all the readings and attend classes and ensure you are prepared for exams and that your assignments are completed on time. </w:t>
      </w:r>
      <w:r w:rsidR="005538B8" w:rsidRPr="002C1942">
        <w:rPr>
          <w:rFonts w:ascii="Calibri" w:hAnsi="Calibri"/>
        </w:rPr>
        <w:t xml:space="preserve">Please remember your manners and do not use your cellphones during class. I will also abide by my own rules for professionalism and have my phone turned off. </w:t>
      </w:r>
      <w:r w:rsidR="006802DE">
        <w:rPr>
          <w:rFonts w:ascii="Calibri" w:hAnsi="Calibri"/>
        </w:rPr>
        <w:t xml:space="preserve">If there are extenuating circumstances under which you will need your phone on, please see me before the class begins. </w:t>
      </w:r>
    </w:p>
    <w:p w14:paraId="3796B177" w14:textId="77777777" w:rsidR="00972091" w:rsidRPr="002C1942" w:rsidRDefault="00972091">
      <w:pPr>
        <w:rPr>
          <w:rFonts w:ascii="Calibri" w:hAnsi="Calibri"/>
        </w:rPr>
      </w:pPr>
    </w:p>
    <w:p w14:paraId="75EE2A13" w14:textId="0A018F7A" w:rsidR="00972091" w:rsidRPr="00D9433F" w:rsidRDefault="00972091">
      <w:pPr>
        <w:rPr>
          <w:rFonts w:ascii="Calibri" w:hAnsi="Calibri"/>
          <w:b/>
        </w:rPr>
      </w:pPr>
      <w:r w:rsidRPr="00D9433F">
        <w:rPr>
          <w:rFonts w:ascii="Calibri" w:hAnsi="Calibri"/>
          <w:b/>
        </w:rPr>
        <w:t>Absence</w:t>
      </w:r>
    </w:p>
    <w:p w14:paraId="4CD106E0" w14:textId="06235A22" w:rsidR="00972091" w:rsidRPr="002C1942" w:rsidRDefault="007B7CFC">
      <w:pPr>
        <w:rPr>
          <w:rFonts w:ascii="Calibri" w:hAnsi="Calibri"/>
        </w:rPr>
      </w:pPr>
      <w:r w:rsidRPr="002C1942">
        <w:rPr>
          <w:rFonts w:ascii="Calibri" w:hAnsi="Calibri"/>
        </w:rPr>
        <w:t xml:space="preserve">You will be permitted three unexcused absences before it begins affecting your grade. </w:t>
      </w:r>
      <w:r w:rsidR="00280706" w:rsidRPr="002C1942">
        <w:rPr>
          <w:rFonts w:ascii="Calibri" w:hAnsi="Calibri"/>
        </w:rPr>
        <w:t xml:space="preserve">If you have taken your three absences you will need a university-approved excuse in order to not face a penalty. I will only reschedule exams for students who have university-approved excuses. </w:t>
      </w:r>
      <w:r w:rsidR="00444F9C" w:rsidRPr="002C1942">
        <w:rPr>
          <w:rFonts w:ascii="Calibri" w:hAnsi="Calibri"/>
        </w:rPr>
        <w:t>No students will be penalized for missing class due to observance of a religious holiday</w:t>
      </w:r>
      <w:r w:rsidR="00A52F63" w:rsidRPr="002C1942">
        <w:rPr>
          <w:rFonts w:ascii="Calibri" w:hAnsi="Calibri"/>
        </w:rPr>
        <w:t>, or for jury duty, or a scheduling mistake between our department and ROTC</w:t>
      </w:r>
      <w:r w:rsidR="00444F9C" w:rsidRPr="002C1942">
        <w:rPr>
          <w:rFonts w:ascii="Calibri" w:hAnsi="Calibri"/>
        </w:rPr>
        <w:t xml:space="preserve">. </w:t>
      </w:r>
      <w:r w:rsidR="00A52F63" w:rsidRPr="002C1942">
        <w:rPr>
          <w:rFonts w:ascii="Calibri" w:hAnsi="Calibri"/>
        </w:rPr>
        <w:t xml:space="preserve">A university approved excuse will require </w:t>
      </w:r>
      <w:r w:rsidR="00B61DC9" w:rsidRPr="002C1942">
        <w:rPr>
          <w:rFonts w:ascii="Calibri" w:hAnsi="Calibri"/>
        </w:rPr>
        <w:t>documentation</w:t>
      </w:r>
      <w:r w:rsidR="007360F3" w:rsidRPr="002C1942">
        <w:rPr>
          <w:rFonts w:ascii="Calibri" w:hAnsi="Calibri"/>
        </w:rPr>
        <w:t xml:space="preserve"> from a doctor or literature from a funeral</w:t>
      </w:r>
      <w:r w:rsidR="00B61DC9" w:rsidRPr="002C1942">
        <w:rPr>
          <w:rFonts w:ascii="Calibri" w:hAnsi="Calibri"/>
        </w:rPr>
        <w:t xml:space="preserve">. </w:t>
      </w:r>
      <w:r w:rsidR="001E5ECB" w:rsidRPr="002C1942">
        <w:rPr>
          <w:rFonts w:ascii="Calibri" w:hAnsi="Calibri"/>
        </w:rPr>
        <w:t xml:space="preserve">If this documentation is of a sensitive </w:t>
      </w:r>
      <w:r w:rsidR="007360F3" w:rsidRPr="002C1942">
        <w:rPr>
          <w:rFonts w:ascii="Calibri" w:hAnsi="Calibri"/>
        </w:rPr>
        <w:t xml:space="preserve">and/or confidential </w:t>
      </w:r>
      <w:r w:rsidR="001E5ECB" w:rsidRPr="002C1942">
        <w:rPr>
          <w:rFonts w:ascii="Calibri" w:hAnsi="Calibri"/>
        </w:rPr>
        <w:t xml:space="preserve">nature, students may take it to the Office of Student Care and Outreach who will notify me that the excuse holds up. </w:t>
      </w:r>
      <w:r w:rsidR="00A52F63" w:rsidRPr="002C1942">
        <w:rPr>
          <w:rFonts w:ascii="Calibri" w:hAnsi="Calibri"/>
        </w:rPr>
        <w:t xml:space="preserve"> </w:t>
      </w:r>
    </w:p>
    <w:p w14:paraId="4DB8FFAD" w14:textId="77777777" w:rsidR="00972091" w:rsidRPr="002C1942" w:rsidRDefault="00972091">
      <w:pPr>
        <w:rPr>
          <w:rFonts w:ascii="Calibri" w:hAnsi="Calibri"/>
        </w:rPr>
      </w:pPr>
    </w:p>
    <w:p w14:paraId="4D3576B9" w14:textId="27932081" w:rsidR="00972091" w:rsidRPr="00D9433F" w:rsidRDefault="001C5BCC">
      <w:pPr>
        <w:rPr>
          <w:rFonts w:ascii="Calibri" w:hAnsi="Calibri"/>
          <w:b/>
        </w:rPr>
      </w:pPr>
      <w:r w:rsidRPr="00D9433F">
        <w:rPr>
          <w:rFonts w:ascii="Calibri" w:hAnsi="Calibri"/>
          <w:b/>
        </w:rPr>
        <w:t>Withdrawals</w:t>
      </w:r>
    </w:p>
    <w:p w14:paraId="17822A8C" w14:textId="1CFA78E8" w:rsidR="001C5BCC" w:rsidRPr="002C1942" w:rsidRDefault="005C7C6D" w:rsidP="001C5BCC">
      <w:pPr>
        <w:rPr>
          <w:rFonts w:ascii="Calibri" w:hAnsi="Calibri"/>
        </w:rPr>
      </w:pPr>
      <w:r w:rsidRPr="002C1942">
        <w:rPr>
          <w:rFonts w:ascii="Calibri" w:hAnsi="Calibri"/>
        </w:rPr>
        <w:t>The end of Drop/Add is January 15</w:t>
      </w:r>
      <w:r w:rsidRPr="002C1942">
        <w:rPr>
          <w:rFonts w:ascii="Calibri" w:hAnsi="Calibri"/>
          <w:vertAlign w:val="superscript"/>
        </w:rPr>
        <w:t>th</w:t>
      </w:r>
      <w:r w:rsidRPr="002C1942">
        <w:rPr>
          <w:rFonts w:ascii="Calibri" w:hAnsi="Calibri"/>
        </w:rPr>
        <w:t xml:space="preserve"> and the withdrawal deadline is March 21</w:t>
      </w:r>
      <w:r w:rsidRPr="002C1942">
        <w:rPr>
          <w:rFonts w:ascii="Calibri" w:hAnsi="Calibri"/>
          <w:vertAlign w:val="superscript"/>
        </w:rPr>
        <w:t>st</w:t>
      </w:r>
      <w:r w:rsidRPr="002C1942">
        <w:rPr>
          <w:rFonts w:ascii="Calibri" w:hAnsi="Calibri"/>
        </w:rPr>
        <w:t xml:space="preserve">. </w:t>
      </w:r>
      <w:r w:rsidR="001C5BCC" w:rsidRPr="002C1942">
        <w:rPr>
          <w:rFonts w:ascii="Calibri" w:hAnsi="Calibri"/>
        </w:rPr>
        <w:t xml:space="preserve">If the student withdraws before the semester’s withdrawal deadline, the student will receive a grade of W. An instructor may withdraw a student from a course due to excessive absences as defined in the </w:t>
      </w:r>
      <w:r w:rsidR="001C5BCC" w:rsidRPr="002C1942">
        <w:rPr>
          <w:rFonts w:ascii="Calibri" w:hAnsi="Calibri"/>
        </w:rPr>
        <w:lastRenderedPageBreak/>
        <w:t xml:space="preserve">course syllabus, and the student will receive a grade of W. You can find more details here: </w:t>
      </w:r>
      <w:hyperlink r:id="rId7" w:history="1">
        <w:r w:rsidR="001C5BCC" w:rsidRPr="002C1942">
          <w:rPr>
            <w:rStyle w:val="Hyperlink"/>
            <w:rFonts w:ascii="Calibri" w:hAnsi="Calibri"/>
          </w:rPr>
          <w:t>http://bulletin.uga.edu/bulletin/ind/attendance.html</w:t>
        </w:r>
      </w:hyperlink>
      <w:r w:rsidR="001C5BCC" w:rsidRPr="002C1942">
        <w:rPr>
          <w:rFonts w:ascii="Calibri" w:hAnsi="Calibri"/>
        </w:rPr>
        <w:t xml:space="preserve">. </w:t>
      </w:r>
    </w:p>
    <w:p w14:paraId="55C4689A" w14:textId="77777777" w:rsidR="00270B79" w:rsidRPr="002C1942" w:rsidRDefault="00270B79" w:rsidP="001C5BCC">
      <w:pPr>
        <w:rPr>
          <w:rFonts w:ascii="Calibri" w:hAnsi="Calibri"/>
        </w:rPr>
      </w:pPr>
    </w:p>
    <w:p w14:paraId="6AEDB1D0" w14:textId="15236A22" w:rsidR="00270B79" w:rsidRPr="00D9433F" w:rsidRDefault="00270B79" w:rsidP="001C5BCC">
      <w:pPr>
        <w:rPr>
          <w:rFonts w:ascii="Calibri" w:hAnsi="Calibri"/>
          <w:b/>
        </w:rPr>
      </w:pPr>
      <w:r w:rsidRPr="00D9433F">
        <w:rPr>
          <w:rFonts w:ascii="Calibri" w:hAnsi="Calibri"/>
          <w:b/>
        </w:rPr>
        <w:t>Sexual Assault, Harassment and Violence Resources</w:t>
      </w:r>
    </w:p>
    <w:p w14:paraId="34B815A7" w14:textId="369EABDE" w:rsidR="00270B79" w:rsidRPr="002C1942" w:rsidRDefault="00407939" w:rsidP="001C5BCC">
      <w:pPr>
        <w:rPr>
          <w:rFonts w:ascii="Calibri" w:hAnsi="Calibri"/>
        </w:rPr>
      </w:pPr>
      <w:r w:rsidRPr="002C1942">
        <w:rPr>
          <w:rFonts w:ascii="Calibri" w:hAnsi="Calibri"/>
        </w:rPr>
        <w:t xml:space="preserve">All students have the </w:t>
      </w:r>
      <w:r w:rsidR="00976B53" w:rsidRPr="002C1942">
        <w:rPr>
          <w:rFonts w:ascii="Calibri" w:hAnsi="Calibri"/>
        </w:rPr>
        <w:t xml:space="preserve">right to work in a safe environment free of harassment and discrimination. </w:t>
      </w:r>
      <w:r w:rsidR="001A740B" w:rsidRPr="002C1942">
        <w:rPr>
          <w:rFonts w:ascii="Calibri" w:hAnsi="Calibri"/>
        </w:rPr>
        <w:t>Should you be subject to harassment or discrimination</w:t>
      </w:r>
      <w:r w:rsidR="004E44E8" w:rsidRPr="002C1942">
        <w:rPr>
          <w:rFonts w:ascii="Calibri" w:hAnsi="Calibri"/>
        </w:rPr>
        <w:t xml:space="preserve"> or any other Title IX violation</w:t>
      </w:r>
      <w:r w:rsidR="001A740B" w:rsidRPr="002C1942">
        <w:rPr>
          <w:rFonts w:ascii="Calibri" w:hAnsi="Calibri"/>
        </w:rPr>
        <w:t>, please contact the Equal Opportunity Office (</w:t>
      </w:r>
      <w:hyperlink r:id="rId8" w:history="1">
        <w:r w:rsidR="001A740B" w:rsidRPr="002C1942">
          <w:rPr>
            <w:rStyle w:val="Hyperlink"/>
            <w:rFonts w:ascii="Calibri" w:hAnsi="Calibri"/>
          </w:rPr>
          <w:t>https://eoo.uga.edu/)</w:t>
        </w:r>
      </w:hyperlink>
      <w:r w:rsidR="001A740B" w:rsidRPr="002C1942">
        <w:rPr>
          <w:rFonts w:ascii="Calibri" w:hAnsi="Calibri"/>
        </w:rPr>
        <w:t xml:space="preserve">. </w:t>
      </w:r>
      <w:r w:rsidR="004E44E8" w:rsidRPr="002C1942">
        <w:rPr>
          <w:rFonts w:ascii="Calibri" w:hAnsi="Calibri"/>
        </w:rPr>
        <w:t xml:space="preserve">There are a </w:t>
      </w:r>
      <w:r w:rsidR="00270B79" w:rsidRPr="002C1942">
        <w:rPr>
          <w:rFonts w:ascii="Calibri" w:hAnsi="Calibri"/>
        </w:rPr>
        <w:t xml:space="preserve">number of resources to help students who are confronting sexual assault, sexual harassment and any other kind of sexual violence. </w:t>
      </w:r>
      <w:r w:rsidR="005C4467" w:rsidRPr="002C1942">
        <w:rPr>
          <w:rFonts w:ascii="Calibri" w:hAnsi="Calibri"/>
        </w:rPr>
        <w:t xml:space="preserve">The University Health Center’s Relationship And Sexual Violence Prevention (RSVP) can be contacted 24 hours per day on 706-542 SAFE (7233), and provides emotional support, safety planning, medical services coordination, and legal advocacy. Should you wish to file a report or complaint, RSVP can also accompany you to the police, or Equal Opportunity Office. </w:t>
      </w:r>
      <w:r w:rsidR="00270B79" w:rsidRPr="002C1942">
        <w:rPr>
          <w:rFonts w:ascii="Calibri" w:hAnsi="Calibri"/>
        </w:rPr>
        <w:t xml:space="preserve">The UGA Health Center’s Counselling And Psychiatric Services provides confidential services and can be contacted on </w:t>
      </w:r>
      <w:r w:rsidR="005C4467" w:rsidRPr="002C1942">
        <w:rPr>
          <w:rFonts w:ascii="Calibri" w:hAnsi="Calibri"/>
        </w:rPr>
        <w:t xml:space="preserve">706-542-2273. Please find more information provided from the Equal Opportunity Office here: </w:t>
      </w:r>
      <w:hyperlink r:id="rId9" w:history="1">
        <w:r w:rsidR="005C4467" w:rsidRPr="002C1942">
          <w:rPr>
            <w:rStyle w:val="Hyperlink"/>
            <w:rFonts w:ascii="Calibri" w:hAnsi="Calibri"/>
          </w:rPr>
          <w:t>https://eoo.uga.edu/sites/default/files/sar_resources_chart_1.pdf</w:t>
        </w:r>
      </w:hyperlink>
      <w:r w:rsidR="005C4467" w:rsidRPr="002C1942">
        <w:rPr>
          <w:rFonts w:ascii="Calibri" w:hAnsi="Calibri"/>
        </w:rPr>
        <w:t xml:space="preserve">. </w:t>
      </w:r>
    </w:p>
    <w:p w14:paraId="154579B6" w14:textId="77777777" w:rsidR="007360F3" w:rsidRPr="002C1942" w:rsidRDefault="007360F3" w:rsidP="001C5BCC">
      <w:pPr>
        <w:rPr>
          <w:rFonts w:ascii="Calibri" w:hAnsi="Calibri"/>
        </w:rPr>
      </w:pPr>
    </w:p>
    <w:p w14:paraId="255AE6CD" w14:textId="4819C507" w:rsidR="007360F3" w:rsidRPr="00D9433F" w:rsidRDefault="00A16337" w:rsidP="001C5BCC">
      <w:pPr>
        <w:rPr>
          <w:rFonts w:ascii="Calibri" w:hAnsi="Calibri"/>
          <w:b/>
        </w:rPr>
      </w:pPr>
      <w:r w:rsidRPr="00D9433F">
        <w:rPr>
          <w:rFonts w:ascii="Calibri" w:hAnsi="Calibri"/>
          <w:b/>
        </w:rPr>
        <w:t>Disabilities and accommodations</w:t>
      </w:r>
    </w:p>
    <w:p w14:paraId="6E397608" w14:textId="2D71F77C" w:rsidR="00A16337" w:rsidRPr="002C1942" w:rsidRDefault="00A16337" w:rsidP="001C5BCC">
      <w:pPr>
        <w:rPr>
          <w:rFonts w:ascii="Calibri" w:hAnsi="Calibri"/>
          <w:bCs/>
        </w:rPr>
      </w:pPr>
      <w:r w:rsidRPr="002C1942">
        <w:rPr>
          <w:rFonts w:ascii="Calibri" w:hAnsi="Calibri"/>
        </w:rPr>
        <w:t xml:space="preserve">All students have the same right to learn at this university regardless of disability or any required special accommodation. Please notify the Disability Resource Center (DRC) if you require any extra accommodation in taking this course, and myself, if you are comfortable doing so. The DRC can be contacted by voice on </w:t>
      </w:r>
      <w:r w:rsidRPr="002C1942">
        <w:rPr>
          <w:rFonts w:ascii="Calibri" w:hAnsi="Calibri"/>
          <w:bCs/>
        </w:rPr>
        <w:t xml:space="preserve">(706) 542-8719, by email at </w:t>
      </w:r>
      <w:hyperlink r:id="rId10" w:history="1">
        <w:r w:rsidRPr="002C1942">
          <w:rPr>
            <w:rStyle w:val="Hyperlink"/>
            <w:rFonts w:ascii="Calibri" w:hAnsi="Calibri"/>
            <w:b/>
            <w:bCs/>
          </w:rPr>
          <w:t>drc@uga.edu</w:t>
        </w:r>
      </w:hyperlink>
      <w:r w:rsidRPr="002C1942">
        <w:rPr>
          <w:rFonts w:ascii="Calibri" w:hAnsi="Calibri"/>
          <w:bCs/>
        </w:rPr>
        <w:t>, and is located at Clark Howell Hall, 825 South Lumpkin Street. It is open from 8AM to 5PM Monday to Friday.</w:t>
      </w:r>
      <w:r w:rsidRPr="002C1942">
        <w:rPr>
          <w:rFonts w:ascii="Calibri" w:hAnsi="Calibri"/>
          <w:b/>
          <w:bCs/>
        </w:rPr>
        <w:t xml:space="preserve"> </w:t>
      </w:r>
    </w:p>
    <w:p w14:paraId="12852667" w14:textId="77777777" w:rsidR="005C7C6D" w:rsidRDefault="005C7C6D" w:rsidP="001C5BCC">
      <w:pPr>
        <w:rPr>
          <w:rFonts w:ascii="Calibri" w:hAnsi="Calibri"/>
        </w:rPr>
      </w:pPr>
    </w:p>
    <w:p w14:paraId="1295800A" w14:textId="42153DBE" w:rsidR="00935E68" w:rsidRPr="00D9433F" w:rsidRDefault="00935E68" w:rsidP="001C5BCC">
      <w:pPr>
        <w:rPr>
          <w:rFonts w:ascii="Calibri" w:hAnsi="Calibri"/>
          <w:b/>
        </w:rPr>
      </w:pPr>
      <w:r w:rsidRPr="00D9433F">
        <w:rPr>
          <w:rFonts w:ascii="Calibri" w:hAnsi="Calibri"/>
          <w:b/>
        </w:rPr>
        <w:t>Further information</w:t>
      </w:r>
    </w:p>
    <w:p w14:paraId="0589DE5C" w14:textId="699CC84D" w:rsidR="00935E68" w:rsidRDefault="00935E68" w:rsidP="001C5BCC">
      <w:pPr>
        <w:rPr>
          <w:rFonts w:ascii="Calibri" w:hAnsi="Calibri"/>
        </w:rPr>
      </w:pPr>
      <w:r>
        <w:rPr>
          <w:rFonts w:ascii="Calibri" w:hAnsi="Calibri"/>
        </w:rPr>
        <w:t xml:space="preserve">As you have actually read the syllabus you are hereby made aware of the opportunity for a free three points added to your pop quiz grade. All you need to do is email me a picture of a puppy before Spring Break. </w:t>
      </w:r>
    </w:p>
    <w:p w14:paraId="0C5DCCE3" w14:textId="77777777" w:rsidR="00935E68" w:rsidRPr="002C1942" w:rsidRDefault="00935E68" w:rsidP="001C5BCC">
      <w:pPr>
        <w:rPr>
          <w:rFonts w:ascii="Calibri" w:hAnsi="Calibri"/>
        </w:rPr>
      </w:pPr>
    </w:p>
    <w:p w14:paraId="191EEF06" w14:textId="55F36A68" w:rsidR="005C7C6D" w:rsidRPr="00D9433F" w:rsidRDefault="005C7C6D" w:rsidP="001C5BCC">
      <w:pPr>
        <w:rPr>
          <w:rFonts w:ascii="Calibri" w:hAnsi="Calibri"/>
          <w:b/>
        </w:rPr>
      </w:pPr>
      <w:r w:rsidRPr="00D9433F">
        <w:rPr>
          <w:rFonts w:ascii="Calibri" w:hAnsi="Calibri"/>
          <w:b/>
        </w:rPr>
        <w:t>Lactation Facilities</w:t>
      </w:r>
    </w:p>
    <w:p w14:paraId="52C47618" w14:textId="1AE4FCCB" w:rsidR="005C7C6D" w:rsidRPr="002C1942" w:rsidRDefault="005C7C6D" w:rsidP="001C5BCC">
      <w:pPr>
        <w:rPr>
          <w:rFonts w:ascii="Calibri" w:hAnsi="Calibri"/>
        </w:rPr>
      </w:pPr>
      <w:r w:rsidRPr="002C1942">
        <w:rPr>
          <w:rFonts w:ascii="Calibri" w:hAnsi="Calibri"/>
        </w:rPr>
        <w:t xml:space="preserve">Baldwin Hall does not have any lactation facilities. </w:t>
      </w:r>
      <w:r w:rsidR="00891D58" w:rsidRPr="002C1942">
        <w:rPr>
          <w:rFonts w:ascii="Calibri" w:hAnsi="Calibri"/>
        </w:rPr>
        <w:t>The closest are in the Main Library building: Basement Room B99C; First Aid Room B14.</w:t>
      </w:r>
    </w:p>
    <w:p w14:paraId="0A413D8A" w14:textId="77777777" w:rsidR="001A740B" w:rsidRPr="002C1942" w:rsidRDefault="001A740B" w:rsidP="001C5BCC">
      <w:pPr>
        <w:rPr>
          <w:rFonts w:ascii="Calibri" w:hAnsi="Calibri"/>
        </w:rPr>
      </w:pPr>
    </w:p>
    <w:p w14:paraId="03E29A0C" w14:textId="5615C2D5" w:rsidR="001A740B" w:rsidRPr="00D9433F" w:rsidRDefault="001A740B" w:rsidP="001C5BCC">
      <w:pPr>
        <w:rPr>
          <w:rFonts w:ascii="Calibri" w:hAnsi="Calibri"/>
          <w:b/>
        </w:rPr>
      </w:pPr>
      <w:r w:rsidRPr="00D9433F">
        <w:rPr>
          <w:rFonts w:ascii="Calibri" w:hAnsi="Calibri"/>
          <w:b/>
        </w:rPr>
        <w:t>Mandatory Reporting</w:t>
      </w:r>
    </w:p>
    <w:p w14:paraId="273C79B4" w14:textId="01342D9A" w:rsidR="001A740B" w:rsidRPr="002C1942" w:rsidRDefault="007A10E8" w:rsidP="001C5BCC">
      <w:pPr>
        <w:rPr>
          <w:rFonts w:ascii="Calibri" w:hAnsi="Calibri"/>
        </w:rPr>
      </w:pPr>
      <w:r w:rsidRPr="002C1942">
        <w:rPr>
          <w:rFonts w:ascii="Calibri" w:hAnsi="Calibri"/>
        </w:rPr>
        <w:t xml:space="preserve">I am required by the university to report any complaints or knowledge of discrimination or harassment, including sexual misconduct, to the Equal Opportunity Office. </w:t>
      </w:r>
      <w:r w:rsidR="00AE098A" w:rsidRPr="002C1942">
        <w:rPr>
          <w:rFonts w:ascii="Calibri" w:hAnsi="Calibri"/>
        </w:rPr>
        <w:t xml:space="preserve">If I am concerned about a student I will also use my own judgement in contacting the Office of Student Care and Outreach. </w:t>
      </w:r>
    </w:p>
    <w:p w14:paraId="32AC6680" w14:textId="77777777" w:rsidR="00891D58" w:rsidRDefault="00891D58" w:rsidP="001C5BCC">
      <w:pPr>
        <w:rPr>
          <w:rFonts w:ascii="Calibri" w:hAnsi="Calibri"/>
        </w:rPr>
      </w:pPr>
    </w:p>
    <w:p w14:paraId="75FFE217" w14:textId="29B01AEA" w:rsidR="00D525A1" w:rsidRPr="00D9433F" w:rsidRDefault="00D525A1" w:rsidP="001C5BCC">
      <w:pPr>
        <w:rPr>
          <w:rFonts w:ascii="Calibri" w:hAnsi="Calibri"/>
          <w:b/>
        </w:rPr>
      </w:pPr>
      <w:r w:rsidRPr="00D9433F">
        <w:rPr>
          <w:rFonts w:ascii="Calibri" w:hAnsi="Calibri"/>
          <w:b/>
        </w:rPr>
        <w:t>Exams:</w:t>
      </w:r>
    </w:p>
    <w:p w14:paraId="3828CCF2" w14:textId="14D649A4" w:rsidR="00216048" w:rsidRDefault="00216048" w:rsidP="001C5BCC">
      <w:pPr>
        <w:rPr>
          <w:rFonts w:ascii="Calibri" w:hAnsi="Calibri"/>
        </w:rPr>
      </w:pPr>
      <w:r>
        <w:rPr>
          <w:rFonts w:ascii="Calibri" w:hAnsi="Calibri"/>
        </w:rPr>
        <w:t>Both the midterm and the final exams will be take-home exams, which I will distribute one week before they are due. You may hand them in at anytime at reception in Baldwin Hall</w:t>
      </w:r>
      <w:r w:rsidR="00D9433F">
        <w:rPr>
          <w:rFonts w:ascii="Calibri" w:hAnsi="Calibri"/>
        </w:rPr>
        <w:t xml:space="preserve"> before 4.45PM</w:t>
      </w:r>
      <w:r>
        <w:rPr>
          <w:rFonts w:ascii="Calibri" w:hAnsi="Calibri"/>
        </w:rPr>
        <w:t xml:space="preserve">, or to me during my office hours or class time. I will be in the classroom during our normal class hours for any consultation, but there will be no scheduled class. </w:t>
      </w:r>
    </w:p>
    <w:p w14:paraId="104B24B4" w14:textId="77777777" w:rsidR="00216048" w:rsidRDefault="00216048" w:rsidP="001C5BCC">
      <w:pPr>
        <w:rPr>
          <w:rFonts w:ascii="Calibri" w:hAnsi="Calibri"/>
        </w:rPr>
      </w:pPr>
    </w:p>
    <w:p w14:paraId="0FBB90D6" w14:textId="3A6EFD89" w:rsidR="00D525A1" w:rsidRDefault="00D525A1" w:rsidP="001C5BCC">
      <w:pPr>
        <w:rPr>
          <w:rFonts w:ascii="Calibri" w:hAnsi="Calibri"/>
        </w:rPr>
      </w:pPr>
      <w:r>
        <w:rPr>
          <w:rFonts w:ascii="Calibri" w:hAnsi="Calibri"/>
        </w:rPr>
        <w:t>Please add these dates to your calendars now:</w:t>
      </w:r>
    </w:p>
    <w:p w14:paraId="7C5F1975" w14:textId="0B033388" w:rsidR="00D525A1" w:rsidRDefault="00D525A1" w:rsidP="00D525A1">
      <w:pPr>
        <w:rPr>
          <w:rFonts w:ascii="Calibri" w:hAnsi="Calibri"/>
        </w:rPr>
      </w:pPr>
      <w:r w:rsidRPr="00476282">
        <w:rPr>
          <w:rFonts w:ascii="Calibri" w:hAnsi="Calibri"/>
          <w:b/>
        </w:rPr>
        <w:t>The Midterm exam</w:t>
      </w:r>
      <w:r>
        <w:rPr>
          <w:rFonts w:ascii="Calibri" w:hAnsi="Calibri"/>
        </w:rPr>
        <w:t xml:space="preserve"> is </w:t>
      </w:r>
      <w:r w:rsidR="00216048">
        <w:rPr>
          <w:rFonts w:ascii="Calibri" w:hAnsi="Calibri"/>
        </w:rPr>
        <w:t xml:space="preserve">due </w:t>
      </w:r>
      <w:r w:rsidR="00F8484F">
        <w:rPr>
          <w:rFonts w:ascii="Calibri" w:hAnsi="Calibri"/>
        </w:rPr>
        <w:t>Friday March 1</w:t>
      </w:r>
      <w:r w:rsidR="00F8484F" w:rsidRPr="00F8484F">
        <w:rPr>
          <w:rFonts w:ascii="Calibri" w:hAnsi="Calibri"/>
          <w:vertAlign w:val="superscript"/>
        </w:rPr>
        <w:t>st</w:t>
      </w:r>
      <w:r w:rsidR="00216048">
        <w:rPr>
          <w:rFonts w:ascii="Calibri" w:hAnsi="Calibri"/>
        </w:rPr>
        <w:t xml:space="preserve"> at 3.20PM. It will be a take home exam. I will require a printed copy.</w:t>
      </w:r>
    </w:p>
    <w:p w14:paraId="4F01351B" w14:textId="482B1747" w:rsidR="00D525A1" w:rsidRDefault="00D525A1" w:rsidP="00D525A1">
      <w:pPr>
        <w:rPr>
          <w:rFonts w:ascii="Calibri" w:hAnsi="Calibri"/>
        </w:rPr>
      </w:pPr>
      <w:r w:rsidRPr="00476282">
        <w:rPr>
          <w:rFonts w:ascii="Calibri" w:hAnsi="Calibri"/>
          <w:b/>
        </w:rPr>
        <w:t>Final exam</w:t>
      </w:r>
      <w:r w:rsidRPr="002C1942">
        <w:rPr>
          <w:rFonts w:ascii="Calibri" w:hAnsi="Calibri"/>
        </w:rPr>
        <w:t xml:space="preserve"> is </w:t>
      </w:r>
      <w:r w:rsidR="00216048">
        <w:rPr>
          <w:rFonts w:ascii="Calibri" w:hAnsi="Calibri"/>
        </w:rPr>
        <w:t xml:space="preserve">due </w:t>
      </w:r>
      <w:r w:rsidRPr="002C1942">
        <w:rPr>
          <w:rFonts w:ascii="Calibri" w:hAnsi="Calibri"/>
        </w:rPr>
        <w:t>Monday May 6</w:t>
      </w:r>
      <w:r w:rsidRPr="002C1942">
        <w:rPr>
          <w:rFonts w:ascii="Calibri" w:hAnsi="Calibri"/>
          <w:vertAlign w:val="superscript"/>
        </w:rPr>
        <w:t>th</w:t>
      </w:r>
      <w:r w:rsidR="00216048">
        <w:rPr>
          <w:rFonts w:ascii="Calibri" w:hAnsi="Calibri"/>
        </w:rPr>
        <w:t xml:space="preserve"> at 6.30PM. I will require a printed copy. </w:t>
      </w:r>
    </w:p>
    <w:p w14:paraId="68CCBEBD" w14:textId="11A63179" w:rsidR="007451B6" w:rsidRDefault="00764008" w:rsidP="00D525A1">
      <w:pPr>
        <w:rPr>
          <w:rFonts w:ascii="Calibri" w:hAnsi="Calibri"/>
        </w:rPr>
      </w:pPr>
      <w:r>
        <w:rPr>
          <w:rFonts w:ascii="Calibri" w:hAnsi="Calibri"/>
        </w:rPr>
        <w:t xml:space="preserve">The final exam </w:t>
      </w:r>
      <w:r w:rsidRPr="00476282">
        <w:rPr>
          <w:rFonts w:ascii="Calibri" w:hAnsi="Calibri"/>
          <w:u w:val="single"/>
        </w:rPr>
        <w:t>is cumulative</w:t>
      </w:r>
      <w:r>
        <w:rPr>
          <w:rFonts w:ascii="Calibri" w:hAnsi="Calibri"/>
        </w:rPr>
        <w:t xml:space="preserve"> and will require you to consider material from throughout the semester. </w:t>
      </w:r>
    </w:p>
    <w:p w14:paraId="77F65E14" w14:textId="77777777" w:rsidR="007451B6" w:rsidRDefault="007451B6" w:rsidP="00D525A1">
      <w:pPr>
        <w:rPr>
          <w:rFonts w:ascii="Calibri" w:hAnsi="Calibri"/>
        </w:rPr>
      </w:pPr>
    </w:p>
    <w:p w14:paraId="620F4D0B" w14:textId="77777777" w:rsidR="006103DE" w:rsidRDefault="006103DE" w:rsidP="00D525A1">
      <w:pPr>
        <w:rPr>
          <w:rFonts w:ascii="Calibri" w:hAnsi="Calibri"/>
        </w:rPr>
      </w:pPr>
    </w:p>
    <w:p w14:paraId="41840E04" w14:textId="0C0FC4F3" w:rsidR="007451B6" w:rsidRPr="00F54809" w:rsidRDefault="00663FF4" w:rsidP="00D525A1">
      <w:pPr>
        <w:rPr>
          <w:rFonts w:ascii="Calibri" w:hAnsi="Calibri"/>
          <w:b/>
        </w:rPr>
      </w:pPr>
      <w:r w:rsidRPr="00F54809">
        <w:rPr>
          <w:rFonts w:ascii="Calibri" w:hAnsi="Calibri"/>
          <w:b/>
        </w:rPr>
        <w:t>Grades</w:t>
      </w:r>
      <w:r w:rsidR="007451B6" w:rsidRPr="00F54809">
        <w:rPr>
          <w:rFonts w:ascii="Calibri" w:hAnsi="Calibri"/>
          <w:b/>
        </w:rPr>
        <w:t xml:space="preserve"> breakdown:</w:t>
      </w:r>
    </w:p>
    <w:p w14:paraId="021A86E6" w14:textId="2FC4A475" w:rsidR="007451B6" w:rsidRDefault="007451B6" w:rsidP="00D525A1">
      <w:pPr>
        <w:rPr>
          <w:rFonts w:ascii="Calibri" w:hAnsi="Calibri"/>
        </w:rPr>
      </w:pPr>
      <w:r>
        <w:rPr>
          <w:rFonts w:ascii="Calibri" w:hAnsi="Calibri"/>
        </w:rPr>
        <w:t>Participation</w:t>
      </w:r>
      <w:r w:rsidR="00764008">
        <w:rPr>
          <w:rFonts w:ascii="Calibri" w:hAnsi="Calibri"/>
        </w:rPr>
        <w:t>: 10%</w:t>
      </w:r>
    </w:p>
    <w:p w14:paraId="076B846F" w14:textId="40BDA0D9" w:rsidR="00764008" w:rsidRDefault="00764008" w:rsidP="00764008">
      <w:pPr>
        <w:ind w:left="720"/>
        <w:rPr>
          <w:rFonts w:ascii="Calibri" w:hAnsi="Calibri"/>
        </w:rPr>
      </w:pPr>
      <w:r>
        <w:rPr>
          <w:rFonts w:ascii="Calibri" w:hAnsi="Calibri"/>
        </w:rPr>
        <w:t xml:space="preserve">This class requires you to participate and discuss the readings and lectures in class. This grade will be affected by more than the three absences described above, playing with your phone, evidence of not having done the readings and so on. </w:t>
      </w:r>
    </w:p>
    <w:p w14:paraId="5A62C2DD" w14:textId="5661F7C7" w:rsidR="007451B6" w:rsidRDefault="007451B6" w:rsidP="00D525A1">
      <w:pPr>
        <w:rPr>
          <w:rFonts w:ascii="Calibri" w:hAnsi="Calibri"/>
        </w:rPr>
      </w:pPr>
      <w:r>
        <w:rPr>
          <w:rFonts w:ascii="Calibri" w:hAnsi="Calibri"/>
        </w:rPr>
        <w:t>Pop quizzes</w:t>
      </w:r>
      <w:r w:rsidR="00764008">
        <w:rPr>
          <w:rFonts w:ascii="Calibri" w:hAnsi="Calibri"/>
        </w:rPr>
        <w:t>: 20%</w:t>
      </w:r>
    </w:p>
    <w:p w14:paraId="669E56BC" w14:textId="4D348823" w:rsidR="00764008" w:rsidRDefault="00764008" w:rsidP="00764008">
      <w:pPr>
        <w:ind w:left="720"/>
        <w:rPr>
          <w:rFonts w:ascii="Calibri" w:hAnsi="Calibri"/>
        </w:rPr>
      </w:pPr>
      <w:r>
        <w:rPr>
          <w:rFonts w:ascii="Calibri" w:hAnsi="Calibri"/>
        </w:rPr>
        <w:t xml:space="preserve">There will be an unspecified number of pop quizzes throughout the semester. These will be </w:t>
      </w:r>
      <w:r w:rsidR="00323C32">
        <w:rPr>
          <w:rFonts w:ascii="Calibri" w:hAnsi="Calibri"/>
        </w:rPr>
        <w:t>multiple choice, or short/</w:t>
      </w:r>
      <w:r>
        <w:rPr>
          <w:rFonts w:ascii="Calibri" w:hAnsi="Calibri"/>
        </w:rPr>
        <w:t xml:space="preserve">single-word answer only. If you </w:t>
      </w:r>
      <w:r w:rsidR="002E5008">
        <w:rPr>
          <w:rFonts w:ascii="Calibri" w:hAnsi="Calibri"/>
        </w:rPr>
        <w:t xml:space="preserve">have done the readings you should easily earn </w:t>
      </w:r>
      <w:r>
        <w:rPr>
          <w:rFonts w:ascii="Calibri" w:hAnsi="Calibri"/>
        </w:rPr>
        <w:t xml:space="preserve">the full grade. </w:t>
      </w:r>
    </w:p>
    <w:p w14:paraId="6FE83E4C" w14:textId="55076D87" w:rsidR="007451B6" w:rsidRDefault="007451B6" w:rsidP="00D525A1">
      <w:pPr>
        <w:rPr>
          <w:rFonts w:ascii="Calibri" w:hAnsi="Calibri"/>
        </w:rPr>
      </w:pPr>
      <w:r>
        <w:rPr>
          <w:rFonts w:ascii="Calibri" w:hAnsi="Calibri"/>
        </w:rPr>
        <w:t>Midterm</w:t>
      </w:r>
      <w:r w:rsidR="00071062">
        <w:rPr>
          <w:rFonts w:ascii="Calibri" w:hAnsi="Calibri"/>
        </w:rPr>
        <w:t>: 3</w:t>
      </w:r>
      <w:r w:rsidR="00764008">
        <w:rPr>
          <w:rFonts w:ascii="Calibri" w:hAnsi="Calibri"/>
        </w:rPr>
        <w:t xml:space="preserve">0%: </w:t>
      </w:r>
    </w:p>
    <w:p w14:paraId="75B05C5D" w14:textId="57562531" w:rsidR="00764008" w:rsidRDefault="007E24C5" w:rsidP="00323C32">
      <w:pPr>
        <w:ind w:left="720"/>
        <w:rPr>
          <w:rFonts w:ascii="Calibri" w:hAnsi="Calibri"/>
        </w:rPr>
      </w:pPr>
      <w:r>
        <w:rPr>
          <w:rFonts w:ascii="Calibri" w:hAnsi="Calibri"/>
        </w:rPr>
        <w:t xml:space="preserve">Your midterm exam will be an open-book, take-home exam which I will distribute one week prior to its deadline. </w:t>
      </w:r>
      <w:r w:rsidR="00A17930">
        <w:rPr>
          <w:rFonts w:ascii="Calibri" w:hAnsi="Calibri"/>
        </w:rPr>
        <w:t xml:space="preserve">The midterm </w:t>
      </w:r>
      <w:r>
        <w:rPr>
          <w:rFonts w:ascii="Calibri" w:hAnsi="Calibri"/>
        </w:rPr>
        <w:t>will be due</w:t>
      </w:r>
      <w:r w:rsidR="00A17930">
        <w:rPr>
          <w:rFonts w:ascii="Calibri" w:hAnsi="Calibri"/>
        </w:rPr>
        <w:t xml:space="preserve"> Friday</w:t>
      </w:r>
      <w:r w:rsidR="00764008">
        <w:rPr>
          <w:rFonts w:ascii="Calibri" w:hAnsi="Calibri"/>
        </w:rPr>
        <w:t xml:space="preserve"> March 1</w:t>
      </w:r>
      <w:r w:rsidR="00764008" w:rsidRPr="00764008">
        <w:rPr>
          <w:rFonts w:ascii="Calibri" w:hAnsi="Calibri"/>
          <w:vertAlign w:val="superscript"/>
        </w:rPr>
        <w:t>st</w:t>
      </w:r>
      <w:r w:rsidR="00D5682E">
        <w:rPr>
          <w:rFonts w:ascii="Calibri" w:hAnsi="Calibri"/>
        </w:rPr>
        <w:t xml:space="preserve"> at 3.2</w:t>
      </w:r>
      <w:r>
        <w:rPr>
          <w:rFonts w:ascii="Calibri" w:hAnsi="Calibri"/>
        </w:rPr>
        <w:t>0PM and you will have one full week to complete it</w:t>
      </w:r>
      <w:r w:rsidR="00764008">
        <w:rPr>
          <w:rFonts w:ascii="Calibri" w:hAnsi="Calibri"/>
        </w:rPr>
        <w:t>.</w:t>
      </w:r>
      <w:r>
        <w:rPr>
          <w:rFonts w:ascii="Calibri" w:hAnsi="Calibri"/>
        </w:rPr>
        <w:t xml:space="preserve"> I will not accept any late exams without an official university excuse</w:t>
      </w:r>
      <w:r w:rsidR="00071062">
        <w:rPr>
          <w:rFonts w:ascii="Calibri" w:hAnsi="Calibri"/>
        </w:rPr>
        <w:t>,</w:t>
      </w:r>
      <w:r>
        <w:rPr>
          <w:rFonts w:ascii="Calibri" w:hAnsi="Calibri"/>
        </w:rPr>
        <w:t xml:space="preserve"> for which I will require documentation.</w:t>
      </w:r>
      <w:r w:rsidR="00764008">
        <w:rPr>
          <w:rFonts w:ascii="Calibri" w:hAnsi="Calibri"/>
        </w:rPr>
        <w:t xml:space="preserve"> </w:t>
      </w:r>
      <w:r>
        <w:rPr>
          <w:rFonts w:ascii="Calibri" w:hAnsi="Calibri"/>
        </w:rPr>
        <w:t xml:space="preserve">There will be no class during this week but I will be available to meet in Baldwin 102 during class time, should you have any questions or wish to discuss anything. I will require a printed, paper copy of this exam – there will be no budging on this rule. </w:t>
      </w:r>
      <w:r w:rsidR="00DB2E51">
        <w:rPr>
          <w:rFonts w:ascii="Calibri" w:hAnsi="Calibri"/>
        </w:rPr>
        <w:t xml:space="preserve">You may hand it in any time during the week </w:t>
      </w:r>
      <w:r w:rsidR="00D5682E">
        <w:rPr>
          <w:rFonts w:ascii="Calibri" w:hAnsi="Calibri"/>
        </w:rPr>
        <w:t>at reception in Baldwin</w:t>
      </w:r>
      <w:r w:rsidR="003D378B">
        <w:rPr>
          <w:rFonts w:ascii="Calibri" w:hAnsi="Calibri"/>
        </w:rPr>
        <w:t xml:space="preserve"> before the office closes at 4.45PM</w:t>
      </w:r>
      <w:r w:rsidR="00D5682E">
        <w:rPr>
          <w:rFonts w:ascii="Calibri" w:hAnsi="Calibri"/>
        </w:rPr>
        <w:t xml:space="preserve">, or to me directly in Baldwin 102 during class time. </w:t>
      </w:r>
    </w:p>
    <w:p w14:paraId="2679C6A7" w14:textId="6FA99215" w:rsidR="007451B6" w:rsidRDefault="007451B6" w:rsidP="00D525A1">
      <w:pPr>
        <w:rPr>
          <w:rFonts w:ascii="Calibri" w:hAnsi="Calibri"/>
        </w:rPr>
      </w:pPr>
      <w:r>
        <w:rPr>
          <w:rFonts w:ascii="Calibri" w:hAnsi="Calibri"/>
        </w:rPr>
        <w:t>Final</w:t>
      </w:r>
      <w:r w:rsidR="00071062">
        <w:rPr>
          <w:rFonts w:ascii="Calibri" w:hAnsi="Calibri"/>
        </w:rPr>
        <w:t>: 4</w:t>
      </w:r>
      <w:r w:rsidR="00764008">
        <w:rPr>
          <w:rFonts w:ascii="Calibri" w:hAnsi="Calibri"/>
        </w:rPr>
        <w:t xml:space="preserve">0% </w:t>
      </w:r>
    </w:p>
    <w:p w14:paraId="2B214E87" w14:textId="1EDDA27E" w:rsidR="00D5682E" w:rsidRDefault="00D5682E" w:rsidP="00D5682E">
      <w:pPr>
        <w:ind w:left="720"/>
        <w:rPr>
          <w:rFonts w:ascii="Calibri" w:hAnsi="Calibri"/>
        </w:rPr>
      </w:pPr>
      <w:r>
        <w:rPr>
          <w:rFonts w:ascii="Calibri" w:hAnsi="Calibri"/>
        </w:rPr>
        <w:t xml:space="preserve">Your final exam will be an open-book, take-home exam which I will distribute one week prior to its deadline. The final will be due </w:t>
      </w:r>
      <w:r w:rsidRPr="002C1942">
        <w:rPr>
          <w:rFonts w:ascii="Calibri" w:hAnsi="Calibri"/>
        </w:rPr>
        <w:t>Monday May 6</w:t>
      </w:r>
      <w:r w:rsidRPr="002C1942">
        <w:rPr>
          <w:rFonts w:ascii="Calibri" w:hAnsi="Calibri"/>
          <w:vertAlign w:val="superscript"/>
        </w:rPr>
        <w:t>th</w:t>
      </w:r>
      <w:r>
        <w:rPr>
          <w:rFonts w:ascii="Calibri" w:hAnsi="Calibri"/>
        </w:rPr>
        <w:t xml:space="preserve"> by</w:t>
      </w:r>
      <w:r w:rsidRPr="002C1942">
        <w:rPr>
          <w:rFonts w:ascii="Calibri" w:hAnsi="Calibri"/>
        </w:rPr>
        <w:t xml:space="preserve"> 6.30PM </w:t>
      </w:r>
      <w:r>
        <w:rPr>
          <w:rFonts w:ascii="Calibri" w:hAnsi="Calibri"/>
        </w:rPr>
        <w:t>and you will have one full week to complete it. I will not accept any late exams without an official university excuse</w:t>
      </w:r>
      <w:r w:rsidR="00071062">
        <w:rPr>
          <w:rFonts w:ascii="Calibri" w:hAnsi="Calibri"/>
        </w:rPr>
        <w:t>,</w:t>
      </w:r>
      <w:r>
        <w:rPr>
          <w:rFonts w:ascii="Calibri" w:hAnsi="Calibri"/>
        </w:rPr>
        <w:t xml:space="preserve"> for which I will require documentation. There will be no class during this week but I will be available to meet in Baldwin 102 during class time, should you have any questions or wish to discuss anything. I will require a printed, paper copy of this exam – there will be no budging on this rule. You may hand it in any time during the week at reception in Baldwin</w:t>
      </w:r>
      <w:r w:rsidR="003D378B">
        <w:rPr>
          <w:rFonts w:ascii="Calibri" w:hAnsi="Calibri"/>
        </w:rPr>
        <w:t xml:space="preserve"> before the office closes at 4.45PM</w:t>
      </w:r>
      <w:r>
        <w:rPr>
          <w:rFonts w:ascii="Calibri" w:hAnsi="Calibri"/>
        </w:rPr>
        <w:t xml:space="preserve">, or to me directly in Baldwin 102 during class time. </w:t>
      </w:r>
    </w:p>
    <w:p w14:paraId="46E273C1" w14:textId="1E868ECF" w:rsidR="00D5682E" w:rsidRDefault="00D5682E" w:rsidP="00D5682E">
      <w:pPr>
        <w:ind w:left="720"/>
        <w:rPr>
          <w:rFonts w:ascii="Calibri" w:hAnsi="Calibri"/>
        </w:rPr>
      </w:pPr>
    </w:p>
    <w:p w14:paraId="64054D2F" w14:textId="77777777" w:rsidR="00D525A1" w:rsidRDefault="00D525A1" w:rsidP="001C5BCC">
      <w:pPr>
        <w:rPr>
          <w:rFonts w:ascii="Calibri" w:hAnsi="Calibri"/>
        </w:rPr>
      </w:pPr>
    </w:p>
    <w:p w14:paraId="749192D9" w14:textId="77777777" w:rsidR="00D525A1" w:rsidRPr="002C1942" w:rsidRDefault="00D525A1" w:rsidP="001C5BCC">
      <w:pPr>
        <w:rPr>
          <w:rFonts w:ascii="Calibri" w:hAnsi="Calibri"/>
        </w:rPr>
      </w:pPr>
    </w:p>
    <w:p w14:paraId="477049B6" w14:textId="77777777" w:rsidR="003204D0" w:rsidRDefault="003204D0" w:rsidP="001C5BCC">
      <w:pPr>
        <w:rPr>
          <w:rFonts w:ascii="Calibri" w:hAnsi="Calibri"/>
          <w:b/>
        </w:rPr>
      </w:pPr>
    </w:p>
    <w:p w14:paraId="130C2DFB" w14:textId="2874E817" w:rsidR="00555F67" w:rsidRPr="00F54809" w:rsidRDefault="00555F67" w:rsidP="001C5BCC">
      <w:pPr>
        <w:rPr>
          <w:rFonts w:ascii="Calibri" w:hAnsi="Calibri"/>
          <w:b/>
        </w:rPr>
      </w:pPr>
      <w:r w:rsidRPr="00F54809">
        <w:rPr>
          <w:rFonts w:ascii="Calibri" w:hAnsi="Calibri"/>
          <w:b/>
        </w:rPr>
        <w:t>Required texts</w:t>
      </w:r>
    </w:p>
    <w:p w14:paraId="4FD53F66" w14:textId="25264228" w:rsidR="00936FF0" w:rsidRPr="00936FF0" w:rsidRDefault="00555F67" w:rsidP="00936FF0">
      <w:pPr>
        <w:pStyle w:val="ListParagraph"/>
        <w:numPr>
          <w:ilvl w:val="0"/>
          <w:numId w:val="2"/>
        </w:numPr>
        <w:rPr>
          <w:rFonts w:ascii="Calibri" w:hAnsi="Calibri"/>
        </w:rPr>
      </w:pPr>
      <w:r w:rsidRPr="002C1942">
        <w:rPr>
          <w:rFonts w:ascii="Calibri" w:hAnsi="Calibri"/>
        </w:rPr>
        <w:t>Mayhew, D. R. (1974). </w:t>
      </w:r>
      <w:r w:rsidRPr="002C1942">
        <w:rPr>
          <w:rFonts w:ascii="Calibri" w:hAnsi="Calibri"/>
          <w:i/>
          <w:iCs/>
        </w:rPr>
        <w:t>Congress: The electoral connection</w:t>
      </w:r>
      <w:r w:rsidRPr="002C1942">
        <w:rPr>
          <w:rFonts w:ascii="Calibri" w:hAnsi="Calibri"/>
        </w:rPr>
        <w:t>. New Haven: Yale University Press.</w:t>
      </w:r>
      <w:r w:rsidR="00283242">
        <w:rPr>
          <w:rFonts w:ascii="Calibri" w:hAnsi="Calibri"/>
        </w:rPr>
        <w:t xml:space="preserve"> Publisher website</w:t>
      </w:r>
      <w:r w:rsidR="00936FF0">
        <w:rPr>
          <w:rFonts w:ascii="Calibri" w:hAnsi="Calibri"/>
        </w:rPr>
        <w:t xml:space="preserve">: </w:t>
      </w:r>
      <w:hyperlink r:id="rId11" w:history="1">
        <w:r w:rsidR="00936FF0" w:rsidRPr="00D93A02">
          <w:rPr>
            <w:rStyle w:val="Hyperlink"/>
            <w:rFonts w:ascii="Calibri" w:hAnsi="Calibri"/>
          </w:rPr>
          <w:t>https://yalebooks.yale.edu/book/9780300105872/congress</w:t>
        </w:r>
      </w:hyperlink>
      <w:r w:rsidR="00936FF0">
        <w:rPr>
          <w:rFonts w:ascii="Calibri" w:hAnsi="Calibri"/>
        </w:rPr>
        <w:t xml:space="preserve"> </w:t>
      </w:r>
    </w:p>
    <w:p w14:paraId="2F884AA5" w14:textId="630F9A5B" w:rsidR="00121552" w:rsidRPr="00936FF0" w:rsidRDefault="00121552" w:rsidP="00936FF0">
      <w:pPr>
        <w:pStyle w:val="ListParagraph"/>
        <w:numPr>
          <w:ilvl w:val="0"/>
          <w:numId w:val="2"/>
        </w:numPr>
        <w:rPr>
          <w:rFonts w:ascii="Calibri" w:hAnsi="Calibri"/>
        </w:rPr>
      </w:pPr>
      <w:r w:rsidRPr="002C1942">
        <w:rPr>
          <w:rFonts w:ascii="Calibri" w:hAnsi="Calibri"/>
        </w:rPr>
        <w:t>Jacobson, Gary C. and Jamie L. Carson. 2016. The Politics of Congressional Elections, 9th edition. New York: Rowman &amp; Littlefield.</w:t>
      </w:r>
      <w:r w:rsidR="00936FF0">
        <w:rPr>
          <w:rFonts w:ascii="Calibri" w:hAnsi="Calibri"/>
        </w:rPr>
        <w:t xml:space="preserve"> Publisher website</w:t>
      </w:r>
      <w:r w:rsidR="00936FF0" w:rsidRPr="00936FF0">
        <w:rPr>
          <w:rFonts w:ascii="Calibri" w:hAnsi="Calibri"/>
        </w:rPr>
        <w:t xml:space="preserve">: </w:t>
      </w:r>
      <w:hyperlink r:id="rId12" w:history="1">
        <w:r w:rsidR="00936FF0" w:rsidRPr="00936FF0">
          <w:rPr>
            <w:rStyle w:val="Hyperlink"/>
            <w:rFonts w:ascii="Calibri" w:hAnsi="Calibri"/>
          </w:rPr>
          <w:t>https://rowman.com/isbn/9781442252622/the-politics-of-congressional-elections-ninth-edition</w:t>
        </w:r>
      </w:hyperlink>
      <w:r w:rsidR="00936FF0" w:rsidRPr="00936FF0">
        <w:rPr>
          <w:rFonts w:ascii="Calibri" w:hAnsi="Calibri"/>
        </w:rPr>
        <w:t xml:space="preserve"> </w:t>
      </w:r>
    </w:p>
    <w:p w14:paraId="026262B3" w14:textId="349B01F5" w:rsidR="00555F67" w:rsidRPr="002C1942" w:rsidRDefault="00323C32" w:rsidP="00555F67">
      <w:pPr>
        <w:rPr>
          <w:rFonts w:ascii="Calibri" w:hAnsi="Calibri"/>
        </w:rPr>
      </w:pPr>
      <w:r>
        <w:rPr>
          <w:rFonts w:ascii="Calibri" w:hAnsi="Calibri"/>
        </w:rPr>
        <w:t>All other readings can be found using the university library system</w:t>
      </w:r>
      <w:r w:rsidR="00283242">
        <w:rPr>
          <w:rFonts w:ascii="Calibri" w:hAnsi="Calibri"/>
        </w:rPr>
        <w:t>, or will be sent to you by me or placed on eLC</w:t>
      </w:r>
      <w:r>
        <w:rPr>
          <w:rFonts w:ascii="Calibri" w:hAnsi="Calibri"/>
        </w:rPr>
        <w:t xml:space="preserve">. Please email me on </w:t>
      </w:r>
      <w:hyperlink r:id="rId13" w:history="1">
        <w:r w:rsidRPr="00D93A02">
          <w:rPr>
            <w:rStyle w:val="Hyperlink"/>
            <w:rFonts w:ascii="Calibri" w:hAnsi="Calibri"/>
          </w:rPr>
          <w:t>sjw48916@uga.edu</w:t>
        </w:r>
      </w:hyperlink>
      <w:r>
        <w:rPr>
          <w:rFonts w:ascii="Calibri" w:hAnsi="Calibri"/>
        </w:rPr>
        <w:t xml:space="preserve"> if you cannot find a reading. </w:t>
      </w:r>
    </w:p>
    <w:p w14:paraId="7BB34BEE" w14:textId="77777777" w:rsidR="00555F67" w:rsidRPr="002C1942" w:rsidRDefault="00555F67" w:rsidP="001C5BCC">
      <w:pPr>
        <w:rPr>
          <w:rFonts w:ascii="Calibri" w:hAnsi="Calibri"/>
        </w:rPr>
      </w:pPr>
    </w:p>
    <w:p w14:paraId="61F60FB6" w14:textId="77777777" w:rsidR="00E45EBC" w:rsidRDefault="00E45EBC" w:rsidP="001C5BCC">
      <w:pPr>
        <w:rPr>
          <w:rFonts w:ascii="Calibri" w:hAnsi="Calibri"/>
        </w:rPr>
      </w:pPr>
    </w:p>
    <w:p w14:paraId="1D6ADB72" w14:textId="53B2849E" w:rsidR="00555F67" w:rsidRPr="00232825" w:rsidRDefault="00555F67" w:rsidP="001C5BCC">
      <w:pPr>
        <w:rPr>
          <w:rFonts w:ascii="Calibri" w:hAnsi="Calibri"/>
          <w:b/>
        </w:rPr>
      </w:pPr>
      <w:r w:rsidRPr="00232825">
        <w:rPr>
          <w:rFonts w:ascii="Calibri" w:hAnsi="Calibri"/>
          <w:b/>
        </w:rPr>
        <w:t>Course breakdown</w:t>
      </w:r>
    </w:p>
    <w:p w14:paraId="554CBB1E" w14:textId="6DBEC153" w:rsidR="00555F67" w:rsidRPr="00E45EBC" w:rsidRDefault="00F23657" w:rsidP="001C5BCC">
      <w:pPr>
        <w:rPr>
          <w:rFonts w:ascii="Calibri" w:hAnsi="Calibri"/>
        </w:rPr>
      </w:pPr>
      <w:r w:rsidRPr="00E45EBC">
        <w:rPr>
          <w:rFonts w:ascii="Calibri" w:hAnsi="Calibri"/>
        </w:rPr>
        <w:t xml:space="preserve">All readings must be completed by the </w:t>
      </w:r>
      <w:r w:rsidR="0053375C" w:rsidRPr="00E45EBC">
        <w:rPr>
          <w:rFonts w:ascii="Calibri" w:hAnsi="Calibri"/>
          <w:u w:val="single"/>
        </w:rPr>
        <w:t>Wednesday</w:t>
      </w:r>
      <w:r w:rsidRPr="00E45EBC">
        <w:rPr>
          <w:rFonts w:ascii="Calibri" w:hAnsi="Calibri"/>
        </w:rPr>
        <w:t xml:space="preserve"> of the </w:t>
      </w:r>
      <w:r w:rsidR="00663FF4" w:rsidRPr="00E45EBC">
        <w:rPr>
          <w:rFonts w:ascii="Calibri" w:hAnsi="Calibri"/>
        </w:rPr>
        <w:t>specified</w:t>
      </w:r>
      <w:r w:rsidRPr="00E45EBC">
        <w:rPr>
          <w:rFonts w:ascii="Calibri" w:hAnsi="Calibri"/>
        </w:rPr>
        <w:t xml:space="preserve"> week. </w:t>
      </w:r>
      <w:r w:rsidR="0053375C" w:rsidRPr="00E45EBC">
        <w:rPr>
          <w:rFonts w:ascii="Calibri" w:hAnsi="Calibri"/>
        </w:rPr>
        <w:t>We will learn the ou</w:t>
      </w:r>
      <w:r w:rsidR="00455BD1" w:rsidRPr="00E45EBC">
        <w:rPr>
          <w:rFonts w:ascii="Calibri" w:hAnsi="Calibri"/>
        </w:rPr>
        <w:t>t</w:t>
      </w:r>
      <w:r w:rsidR="0053375C" w:rsidRPr="00E45EBC">
        <w:rPr>
          <w:rFonts w:ascii="Calibri" w:hAnsi="Calibri"/>
        </w:rPr>
        <w:t>lines of the subject matter on the Monday of every week and you will be expected to be familiar with the readings as of the Wednesday</w:t>
      </w:r>
      <w:r w:rsidR="00A93A79" w:rsidRPr="00E45EBC">
        <w:rPr>
          <w:rFonts w:ascii="Calibri" w:hAnsi="Calibri"/>
        </w:rPr>
        <w:t>,</w:t>
      </w:r>
      <w:r w:rsidR="0053375C" w:rsidRPr="00E45EBC">
        <w:rPr>
          <w:rFonts w:ascii="Calibri" w:hAnsi="Calibri"/>
        </w:rPr>
        <w:t xml:space="preserve"> so we can discuss the research on Wednesday and Friday. </w:t>
      </w:r>
    </w:p>
    <w:p w14:paraId="504105CB" w14:textId="77777777" w:rsidR="00455BD1" w:rsidRDefault="00455BD1" w:rsidP="001C5BCC">
      <w:pPr>
        <w:rPr>
          <w:rFonts w:ascii="Calibri" w:hAnsi="Calibri"/>
          <w:b/>
        </w:rPr>
      </w:pPr>
    </w:p>
    <w:p w14:paraId="69882B1D" w14:textId="4A0B8DA7" w:rsidR="00455BD1" w:rsidRDefault="00455BD1" w:rsidP="001C5BCC">
      <w:pPr>
        <w:rPr>
          <w:rFonts w:ascii="Calibri" w:hAnsi="Calibri"/>
        </w:rPr>
      </w:pPr>
      <w:r>
        <w:rPr>
          <w:rFonts w:ascii="Calibri" w:hAnsi="Calibri"/>
        </w:rPr>
        <w:t>For every reading</w:t>
      </w:r>
      <w:r w:rsidR="00A93A79">
        <w:rPr>
          <w:rFonts w:ascii="Calibri" w:hAnsi="Calibri"/>
        </w:rPr>
        <w:t xml:space="preserve"> of a </w:t>
      </w:r>
      <w:r w:rsidR="00A93A79" w:rsidRPr="00A93A79">
        <w:rPr>
          <w:rFonts w:ascii="Calibri" w:hAnsi="Calibri"/>
          <w:u w:val="single"/>
        </w:rPr>
        <w:t>journal article</w:t>
      </w:r>
      <w:r>
        <w:rPr>
          <w:rFonts w:ascii="Calibri" w:hAnsi="Calibri"/>
        </w:rPr>
        <w:t>, students must be able to answer the following questions:</w:t>
      </w:r>
    </w:p>
    <w:p w14:paraId="27EAE6BB" w14:textId="72F9C80A" w:rsidR="00455BD1" w:rsidRDefault="00455BD1" w:rsidP="00455BD1">
      <w:pPr>
        <w:pStyle w:val="ListParagraph"/>
        <w:numPr>
          <w:ilvl w:val="0"/>
          <w:numId w:val="11"/>
        </w:numPr>
        <w:rPr>
          <w:rFonts w:ascii="Calibri" w:hAnsi="Calibri"/>
        </w:rPr>
      </w:pPr>
      <w:r>
        <w:rPr>
          <w:rFonts w:ascii="Calibri" w:hAnsi="Calibri"/>
        </w:rPr>
        <w:t>What is the main argument?</w:t>
      </w:r>
    </w:p>
    <w:p w14:paraId="737C0CA2" w14:textId="2693D92E" w:rsidR="00455BD1" w:rsidRDefault="00455BD1" w:rsidP="00455BD1">
      <w:pPr>
        <w:pStyle w:val="ListParagraph"/>
        <w:numPr>
          <w:ilvl w:val="0"/>
          <w:numId w:val="11"/>
        </w:numPr>
        <w:rPr>
          <w:rFonts w:ascii="Calibri" w:hAnsi="Calibri"/>
        </w:rPr>
      </w:pPr>
      <w:r>
        <w:rPr>
          <w:rFonts w:ascii="Calibri" w:hAnsi="Calibri"/>
        </w:rPr>
        <w:t>How does this paper differ from the prior literature?</w:t>
      </w:r>
    </w:p>
    <w:p w14:paraId="5AAFD539" w14:textId="10FF7BA7" w:rsidR="00455BD1" w:rsidRDefault="00455BD1" w:rsidP="00455BD1">
      <w:pPr>
        <w:pStyle w:val="ListParagraph"/>
        <w:numPr>
          <w:ilvl w:val="0"/>
          <w:numId w:val="11"/>
        </w:numPr>
        <w:rPr>
          <w:rFonts w:ascii="Calibri" w:hAnsi="Calibri"/>
        </w:rPr>
      </w:pPr>
      <w:r>
        <w:rPr>
          <w:rFonts w:ascii="Calibri" w:hAnsi="Calibri"/>
        </w:rPr>
        <w:t>How were these variables measured, and are they appropriate?</w:t>
      </w:r>
    </w:p>
    <w:p w14:paraId="739054AB" w14:textId="08154800" w:rsidR="00455BD1" w:rsidRDefault="00455BD1" w:rsidP="00455BD1">
      <w:pPr>
        <w:pStyle w:val="ListParagraph"/>
        <w:numPr>
          <w:ilvl w:val="0"/>
          <w:numId w:val="11"/>
        </w:numPr>
        <w:rPr>
          <w:rFonts w:ascii="Calibri" w:hAnsi="Calibri"/>
        </w:rPr>
      </w:pPr>
      <w:r>
        <w:rPr>
          <w:rFonts w:ascii="Calibri" w:hAnsi="Calibri"/>
        </w:rPr>
        <w:t>Do you accept these conclusions, and why?</w:t>
      </w:r>
    </w:p>
    <w:p w14:paraId="1B5A8E24" w14:textId="77777777" w:rsidR="00A93A79" w:rsidRDefault="00A93A79" w:rsidP="00A93A79">
      <w:pPr>
        <w:rPr>
          <w:rFonts w:ascii="Calibri" w:hAnsi="Calibri"/>
        </w:rPr>
      </w:pPr>
    </w:p>
    <w:p w14:paraId="38462D4A" w14:textId="46CD9DC7" w:rsidR="00A93A79" w:rsidRPr="00A93A79" w:rsidRDefault="00A93A79" w:rsidP="00A93A79">
      <w:pPr>
        <w:rPr>
          <w:rFonts w:ascii="Calibri" w:hAnsi="Calibri"/>
        </w:rPr>
      </w:pPr>
      <w:r>
        <w:rPr>
          <w:rFonts w:ascii="Calibri" w:hAnsi="Calibri"/>
        </w:rPr>
        <w:t xml:space="preserve">For every reading of a </w:t>
      </w:r>
      <w:r w:rsidRPr="00A93A79">
        <w:rPr>
          <w:rFonts w:ascii="Calibri" w:hAnsi="Calibri"/>
          <w:u w:val="single"/>
        </w:rPr>
        <w:t>book chapter</w:t>
      </w:r>
      <w:r>
        <w:rPr>
          <w:rFonts w:ascii="Calibri" w:hAnsi="Calibri"/>
        </w:rPr>
        <w:t xml:space="preserve">, students must be prepared to summarize and analyze the argument made by the authors. </w:t>
      </w:r>
    </w:p>
    <w:p w14:paraId="57C0BCA6" w14:textId="77777777" w:rsidR="00F23657" w:rsidRPr="002C1942" w:rsidRDefault="00F23657" w:rsidP="001C5BCC">
      <w:pPr>
        <w:rPr>
          <w:rFonts w:ascii="Calibri" w:hAnsi="Calibri"/>
        </w:rPr>
      </w:pPr>
    </w:p>
    <w:p w14:paraId="280BA643" w14:textId="77777777" w:rsidR="00E45EBC" w:rsidRDefault="00E45EBC" w:rsidP="001C5BCC">
      <w:pPr>
        <w:rPr>
          <w:rFonts w:ascii="Calibri" w:hAnsi="Calibri"/>
        </w:rPr>
      </w:pPr>
    </w:p>
    <w:p w14:paraId="77A700E4" w14:textId="37C59BE0" w:rsidR="001C5BCC" w:rsidRDefault="00E45EBC" w:rsidP="001C5BCC">
      <w:pPr>
        <w:rPr>
          <w:rFonts w:ascii="Calibri" w:hAnsi="Calibri"/>
          <w:b/>
        </w:rPr>
      </w:pPr>
      <w:r>
        <w:rPr>
          <w:rFonts w:ascii="Calibri" w:hAnsi="Calibri"/>
          <w:b/>
        </w:rPr>
        <w:t xml:space="preserve">Course </w:t>
      </w:r>
      <w:r w:rsidR="00555F67" w:rsidRPr="00E45EBC">
        <w:rPr>
          <w:rFonts w:ascii="Calibri" w:hAnsi="Calibri"/>
          <w:b/>
        </w:rPr>
        <w:t>Schedule:</w:t>
      </w:r>
    </w:p>
    <w:p w14:paraId="32F9A349" w14:textId="77777777" w:rsidR="00E45EBC" w:rsidRPr="00E45EBC" w:rsidRDefault="00E45EBC" w:rsidP="001C5BCC">
      <w:pPr>
        <w:rPr>
          <w:rFonts w:ascii="Calibri" w:hAnsi="Calibri"/>
          <w:b/>
        </w:rPr>
      </w:pPr>
    </w:p>
    <w:p w14:paraId="320D51F7" w14:textId="306FDA37" w:rsidR="00555F67" w:rsidRPr="002C1942" w:rsidRDefault="00555F67" w:rsidP="001C5BCC">
      <w:pPr>
        <w:rPr>
          <w:rFonts w:ascii="Calibri" w:hAnsi="Calibri"/>
        </w:rPr>
      </w:pPr>
      <w:r w:rsidRPr="002C1942">
        <w:rPr>
          <w:rFonts w:ascii="Calibri" w:hAnsi="Calibri"/>
        </w:rPr>
        <w:t>Week 1: January 9</w:t>
      </w:r>
      <w:r w:rsidRPr="002C1942">
        <w:rPr>
          <w:rFonts w:ascii="Calibri" w:hAnsi="Calibri"/>
          <w:vertAlign w:val="superscript"/>
        </w:rPr>
        <w:t>th</w:t>
      </w:r>
      <w:r w:rsidRPr="002C1942">
        <w:rPr>
          <w:rFonts w:ascii="Calibri" w:hAnsi="Calibri"/>
        </w:rPr>
        <w:t xml:space="preserve"> to 11</w:t>
      </w:r>
      <w:r w:rsidRPr="002C1942">
        <w:rPr>
          <w:rFonts w:ascii="Calibri" w:hAnsi="Calibri"/>
          <w:vertAlign w:val="superscript"/>
        </w:rPr>
        <w:t>th</w:t>
      </w:r>
      <w:r w:rsidR="00717C60" w:rsidRPr="002C1942">
        <w:rPr>
          <w:rFonts w:ascii="Calibri" w:hAnsi="Calibri"/>
        </w:rPr>
        <w:t xml:space="preserve">: Syllabus overview and </w:t>
      </w:r>
      <w:r w:rsidR="00455BD1">
        <w:rPr>
          <w:rFonts w:ascii="Calibri" w:hAnsi="Calibri"/>
        </w:rPr>
        <w:t xml:space="preserve">introduction to </w:t>
      </w:r>
      <w:r w:rsidR="00717C60" w:rsidRPr="002C1942">
        <w:rPr>
          <w:rFonts w:ascii="Calibri" w:hAnsi="Calibri"/>
        </w:rPr>
        <w:t>The Electoral Connection</w:t>
      </w:r>
    </w:p>
    <w:p w14:paraId="42455F5B" w14:textId="4E132A0D" w:rsidR="00717C60" w:rsidRPr="002C1942" w:rsidRDefault="00F23657" w:rsidP="001C5BCC">
      <w:pPr>
        <w:rPr>
          <w:rFonts w:ascii="Calibri" w:hAnsi="Calibri"/>
        </w:rPr>
      </w:pPr>
      <w:r w:rsidRPr="002C1942">
        <w:rPr>
          <w:rFonts w:ascii="Calibri" w:hAnsi="Calibri"/>
        </w:rPr>
        <w:t>Readings</w:t>
      </w:r>
      <w:r w:rsidR="00455BD1">
        <w:rPr>
          <w:rFonts w:ascii="Calibri" w:hAnsi="Calibri"/>
        </w:rPr>
        <w:t xml:space="preserve"> (if you have the book)</w:t>
      </w:r>
      <w:r w:rsidRPr="002C1942">
        <w:rPr>
          <w:rFonts w:ascii="Calibri" w:hAnsi="Calibri"/>
        </w:rPr>
        <w:t xml:space="preserve">: </w:t>
      </w:r>
    </w:p>
    <w:p w14:paraId="75EAA2E3" w14:textId="477672AE" w:rsidR="00F23657" w:rsidRPr="002C1942" w:rsidRDefault="00F23657" w:rsidP="00717C60">
      <w:pPr>
        <w:pStyle w:val="ListParagraph"/>
        <w:numPr>
          <w:ilvl w:val="0"/>
          <w:numId w:val="8"/>
        </w:numPr>
        <w:rPr>
          <w:rFonts w:ascii="Calibri" w:hAnsi="Calibri"/>
        </w:rPr>
      </w:pPr>
      <w:r w:rsidRPr="002C1942">
        <w:rPr>
          <w:rFonts w:ascii="Calibri" w:hAnsi="Calibri"/>
        </w:rPr>
        <w:t>Mayhew: The Electoral Connection</w:t>
      </w:r>
      <w:r w:rsidR="005F69ED" w:rsidRPr="002C1942">
        <w:rPr>
          <w:rFonts w:ascii="Calibri" w:hAnsi="Calibri"/>
        </w:rPr>
        <w:t>, Chapter 1.</w:t>
      </w:r>
    </w:p>
    <w:p w14:paraId="1B2E6727" w14:textId="7E5A1255" w:rsidR="00137B97" w:rsidRPr="002C1942" w:rsidRDefault="00137B97" w:rsidP="00717C60">
      <w:pPr>
        <w:rPr>
          <w:rFonts w:ascii="Calibri" w:hAnsi="Calibri"/>
        </w:rPr>
      </w:pPr>
    </w:p>
    <w:p w14:paraId="2BE66F37" w14:textId="77777777" w:rsidR="00717C60" w:rsidRPr="002C1942" w:rsidRDefault="00717C60" w:rsidP="00717C60">
      <w:pPr>
        <w:rPr>
          <w:rFonts w:ascii="Calibri" w:hAnsi="Calibri"/>
        </w:rPr>
      </w:pPr>
    </w:p>
    <w:p w14:paraId="5E37F13F" w14:textId="7BACD4E2" w:rsidR="00137B97" w:rsidRPr="002C1942" w:rsidRDefault="00137B97" w:rsidP="001C5BCC">
      <w:pPr>
        <w:rPr>
          <w:rFonts w:ascii="Calibri" w:hAnsi="Calibri"/>
        </w:rPr>
      </w:pPr>
      <w:r w:rsidRPr="002C1942">
        <w:rPr>
          <w:rFonts w:ascii="Calibri" w:hAnsi="Calibri"/>
        </w:rPr>
        <w:t>Week 2: January 14</w:t>
      </w:r>
      <w:r w:rsidRPr="002C1942">
        <w:rPr>
          <w:rFonts w:ascii="Calibri" w:hAnsi="Calibri"/>
          <w:vertAlign w:val="superscript"/>
        </w:rPr>
        <w:t>th</w:t>
      </w:r>
      <w:r w:rsidRPr="002C1942">
        <w:rPr>
          <w:rFonts w:ascii="Calibri" w:hAnsi="Calibri"/>
        </w:rPr>
        <w:t>-18</w:t>
      </w:r>
      <w:r w:rsidRPr="002C1942">
        <w:rPr>
          <w:rFonts w:ascii="Calibri" w:hAnsi="Calibri"/>
          <w:vertAlign w:val="superscript"/>
        </w:rPr>
        <w:t>th</w:t>
      </w:r>
      <w:r w:rsidR="00A479E8" w:rsidRPr="002C1942">
        <w:rPr>
          <w:rFonts w:ascii="Calibri" w:hAnsi="Calibri"/>
        </w:rPr>
        <w:t xml:space="preserve">: </w:t>
      </w:r>
      <w:r w:rsidR="00455BD1">
        <w:rPr>
          <w:rFonts w:ascii="Calibri" w:hAnsi="Calibri"/>
        </w:rPr>
        <w:t>The Electoral Connection</w:t>
      </w:r>
    </w:p>
    <w:p w14:paraId="75F1910F" w14:textId="77777777" w:rsidR="003E0BD9" w:rsidRPr="002C1942" w:rsidRDefault="00F23657" w:rsidP="001C5BCC">
      <w:pPr>
        <w:rPr>
          <w:rFonts w:ascii="Calibri" w:hAnsi="Calibri"/>
        </w:rPr>
      </w:pPr>
      <w:r w:rsidRPr="002C1942">
        <w:rPr>
          <w:rFonts w:ascii="Calibri" w:hAnsi="Calibri"/>
        </w:rPr>
        <w:t xml:space="preserve">Readings: </w:t>
      </w:r>
      <w:r w:rsidR="003E0BD9" w:rsidRPr="002C1942">
        <w:rPr>
          <w:rFonts w:ascii="Calibri" w:hAnsi="Calibri"/>
        </w:rPr>
        <w:tab/>
      </w:r>
    </w:p>
    <w:p w14:paraId="3C1A4A13" w14:textId="28D4D740" w:rsidR="006103DE" w:rsidRDefault="00843ED0" w:rsidP="003E0BD9">
      <w:pPr>
        <w:pStyle w:val="ListParagraph"/>
        <w:numPr>
          <w:ilvl w:val="0"/>
          <w:numId w:val="4"/>
        </w:numPr>
        <w:rPr>
          <w:rFonts w:ascii="Calibri" w:hAnsi="Calibri"/>
        </w:rPr>
      </w:pPr>
      <w:r w:rsidRPr="002C1942">
        <w:rPr>
          <w:rFonts w:ascii="Calibri" w:hAnsi="Calibri"/>
        </w:rPr>
        <w:t>Mayhew: The</w:t>
      </w:r>
      <w:r w:rsidR="00455BD1">
        <w:rPr>
          <w:rFonts w:ascii="Calibri" w:hAnsi="Calibri"/>
        </w:rPr>
        <w:t xml:space="preserve"> Electoral Connection, Chapter 1</w:t>
      </w:r>
      <w:r w:rsidRPr="002C1942">
        <w:rPr>
          <w:rFonts w:ascii="Calibri" w:hAnsi="Calibri"/>
        </w:rPr>
        <w:t>.</w:t>
      </w:r>
    </w:p>
    <w:p w14:paraId="592FF8ED" w14:textId="572CE569" w:rsidR="003E0BD9" w:rsidRPr="002C1942" w:rsidRDefault="006103DE" w:rsidP="003E0BD9">
      <w:pPr>
        <w:pStyle w:val="ListParagraph"/>
        <w:numPr>
          <w:ilvl w:val="0"/>
          <w:numId w:val="4"/>
        </w:numPr>
        <w:rPr>
          <w:rFonts w:ascii="Calibri" w:hAnsi="Calibri"/>
        </w:rPr>
      </w:pPr>
      <w:r>
        <w:rPr>
          <w:rFonts w:ascii="Calibri" w:hAnsi="Calibri"/>
        </w:rPr>
        <w:t>Mayhew: The E</w:t>
      </w:r>
      <w:r w:rsidR="003204D0">
        <w:rPr>
          <w:rFonts w:ascii="Calibri" w:hAnsi="Calibri"/>
        </w:rPr>
        <w:t>lectoral Connection, Chapter 2.</w:t>
      </w:r>
    </w:p>
    <w:p w14:paraId="4AE0C8F4" w14:textId="1A70AA0D" w:rsidR="00137B97" w:rsidRPr="002C1942" w:rsidRDefault="00121552" w:rsidP="003E0BD9">
      <w:pPr>
        <w:pStyle w:val="ListParagraph"/>
        <w:numPr>
          <w:ilvl w:val="0"/>
          <w:numId w:val="4"/>
        </w:numPr>
        <w:rPr>
          <w:rFonts w:ascii="Calibri" w:hAnsi="Calibri"/>
        </w:rPr>
      </w:pPr>
      <w:r w:rsidRPr="002C1942">
        <w:rPr>
          <w:rFonts w:ascii="Calibri" w:hAnsi="Calibri"/>
        </w:rPr>
        <w:t>Jacobson and Carson: The Politics of Congressional Elections, Chapter 2</w:t>
      </w:r>
    </w:p>
    <w:p w14:paraId="7EF37A88" w14:textId="2E7DFD7D" w:rsidR="009E0580" w:rsidRPr="002C1942" w:rsidRDefault="009E0580" w:rsidP="00A479E8">
      <w:pPr>
        <w:rPr>
          <w:rFonts w:ascii="Calibri" w:hAnsi="Calibri"/>
        </w:rPr>
      </w:pPr>
      <w:r w:rsidRPr="002C1942">
        <w:rPr>
          <w:rFonts w:ascii="Calibri" w:hAnsi="Calibri"/>
          <w:b/>
        </w:rPr>
        <w:t>NO CLASS FRIDAY JANUARY 18</w:t>
      </w:r>
      <w:r w:rsidRPr="002C1942">
        <w:rPr>
          <w:rFonts w:ascii="Calibri" w:hAnsi="Calibri"/>
          <w:b/>
          <w:vertAlign w:val="superscript"/>
        </w:rPr>
        <w:t>th</w:t>
      </w:r>
      <w:r w:rsidRPr="002C1942">
        <w:rPr>
          <w:rFonts w:ascii="Calibri" w:hAnsi="Calibri"/>
        </w:rPr>
        <w:t xml:space="preserve"> DUE TO SOUTHERN POLITICAL SCIENCE CONFERENCE</w:t>
      </w:r>
    </w:p>
    <w:p w14:paraId="78D17D9E" w14:textId="77777777" w:rsidR="001C5BCC" w:rsidRDefault="001C5BCC">
      <w:pPr>
        <w:rPr>
          <w:rFonts w:ascii="Calibri" w:hAnsi="Calibri"/>
        </w:rPr>
      </w:pPr>
    </w:p>
    <w:p w14:paraId="2DFA093A" w14:textId="77777777" w:rsidR="00E45EBC" w:rsidRPr="002C1942" w:rsidRDefault="00E45EBC">
      <w:pPr>
        <w:rPr>
          <w:rFonts w:ascii="Calibri" w:hAnsi="Calibri"/>
        </w:rPr>
      </w:pPr>
    </w:p>
    <w:p w14:paraId="3D8AF92B" w14:textId="68F2C201" w:rsidR="009E0580" w:rsidRPr="002C1942" w:rsidRDefault="009E0580">
      <w:pPr>
        <w:rPr>
          <w:rFonts w:ascii="Calibri" w:hAnsi="Calibri"/>
        </w:rPr>
      </w:pPr>
      <w:r w:rsidRPr="002C1942">
        <w:rPr>
          <w:rFonts w:ascii="Calibri" w:hAnsi="Calibri"/>
        </w:rPr>
        <w:t xml:space="preserve">Week 3: </w:t>
      </w:r>
      <w:r w:rsidR="00453FFE" w:rsidRPr="002C1942">
        <w:rPr>
          <w:rFonts w:ascii="Calibri" w:hAnsi="Calibri"/>
        </w:rPr>
        <w:t>January 21</w:t>
      </w:r>
      <w:r w:rsidR="00453FFE" w:rsidRPr="002C1942">
        <w:rPr>
          <w:rFonts w:ascii="Calibri" w:hAnsi="Calibri"/>
          <w:vertAlign w:val="superscript"/>
        </w:rPr>
        <w:t>st</w:t>
      </w:r>
      <w:r w:rsidR="00453FFE" w:rsidRPr="002C1942">
        <w:rPr>
          <w:rFonts w:ascii="Calibri" w:hAnsi="Calibri"/>
        </w:rPr>
        <w:t xml:space="preserve"> to 25</w:t>
      </w:r>
      <w:r w:rsidR="00453FFE" w:rsidRPr="002C1942">
        <w:rPr>
          <w:rFonts w:ascii="Calibri" w:hAnsi="Calibri"/>
          <w:vertAlign w:val="superscript"/>
        </w:rPr>
        <w:t>th</w:t>
      </w:r>
      <w:r w:rsidR="00A479E8" w:rsidRPr="002C1942">
        <w:rPr>
          <w:rFonts w:ascii="Calibri" w:hAnsi="Calibri"/>
        </w:rPr>
        <w:t>: Electoral Accountability</w:t>
      </w:r>
    </w:p>
    <w:p w14:paraId="2477315C" w14:textId="77777777" w:rsidR="008210FE" w:rsidRPr="002C1942" w:rsidRDefault="00453FFE" w:rsidP="008210FE">
      <w:pPr>
        <w:rPr>
          <w:rFonts w:ascii="Calibri" w:hAnsi="Calibri"/>
        </w:rPr>
      </w:pPr>
      <w:r w:rsidRPr="002C1942">
        <w:rPr>
          <w:rFonts w:ascii="Calibri" w:hAnsi="Calibri"/>
        </w:rPr>
        <w:t xml:space="preserve">Readings: </w:t>
      </w:r>
    </w:p>
    <w:p w14:paraId="049445E0" w14:textId="0E4BB0A7" w:rsidR="008210FE" w:rsidRPr="002C1942" w:rsidRDefault="008210FE" w:rsidP="008210FE">
      <w:pPr>
        <w:pStyle w:val="ListParagraph"/>
        <w:numPr>
          <w:ilvl w:val="0"/>
          <w:numId w:val="8"/>
        </w:numPr>
        <w:rPr>
          <w:rFonts w:ascii="Calibri" w:hAnsi="Calibri"/>
        </w:rPr>
      </w:pPr>
      <w:r w:rsidRPr="002C1942">
        <w:rPr>
          <w:rFonts w:ascii="Calibri" w:hAnsi="Calibri"/>
        </w:rPr>
        <w:t>Canes-Wrone, Brandice, David W. Brady, and John F. Cogan. 2002. “Out of Step, Out of Office: Electoral Accountability and House Members’ Voting.” American Political Science Review 96(March): 127-140.</w:t>
      </w:r>
    </w:p>
    <w:p w14:paraId="64C1FD76" w14:textId="77777777" w:rsidR="00B07EF9" w:rsidRPr="002C1942" w:rsidRDefault="00B07EF9" w:rsidP="00B07EF9">
      <w:pPr>
        <w:pStyle w:val="ListParagraph"/>
        <w:numPr>
          <w:ilvl w:val="0"/>
          <w:numId w:val="8"/>
        </w:numPr>
        <w:rPr>
          <w:rFonts w:ascii="Calibri" w:hAnsi="Calibri"/>
        </w:rPr>
      </w:pPr>
      <w:r w:rsidRPr="002C1942">
        <w:rPr>
          <w:rFonts w:ascii="Calibri" w:hAnsi="Calibri"/>
        </w:rPr>
        <w:t>Jones, David R. 2010. “Partisan Polarization and Congressional Accountability in House Elections.” American Journal of Political Science 54(April): 323-337.</w:t>
      </w:r>
    </w:p>
    <w:p w14:paraId="44098A50" w14:textId="67362075" w:rsidR="00A479E8" w:rsidRDefault="00DC7C8C" w:rsidP="00367F4B">
      <w:pPr>
        <w:pStyle w:val="ListParagraph"/>
        <w:numPr>
          <w:ilvl w:val="0"/>
          <w:numId w:val="8"/>
        </w:numPr>
        <w:rPr>
          <w:rFonts w:ascii="Calibri" w:hAnsi="Calibri"/>
        </w:rPr>
      </w:pPr>
      <w:r w:rsidRPr="002C1942">
        <w:rPr>
          <w:rFonts w:ascii="Calibri" w:hAnsi="Calibri"/>
        </w:rPr>
        <w:t xml:space="preserve">CNN: </w:t>
      </w:r>
      <w:r w:rsidR="00367F4B" w:rsidRPr="002C1942">
        <w:rPr>
          <w:rFonts w:ascii="Calibri" w:hAnsi="Calibri"/>
        </w:rPr>
        <w:t xml:space="preserve">7 reasons Eric Cantor lost - </w:t>
      </w:r>
      <w:hyperlink r:id="rId14" w:history="1">
        <w:r w:rsidR="00367F4B" w:rsidRPr="002C1942">
          <w:rPr>
            <w:rStyle w:val="Hyperlink"/>
            <w:rFonts w:ascii="Calibri" w:hAnsi="Calibri"/>
          </w:rPr>
          <w:t>https://www.cnn.com/2014/06/11/politics/why-eric-cantor-lost/index.html</w:t>
        </w:r>
      </w:hyperlink>
      <w:r w:rsidR="00367F4B" w:rsidRPr="002C1942">
        <w:rPr>
          <w:rFonts w:ascii="Calibri" w:hAnsi="Calibri"/>
        </w:rPr>
        <w:t xml:space="preserve"> </w:t>
      </w:r>
    </w:p>
    <w:p w14:paraId="3ADFD29C" w14:textId="085277B6" w:rsidR="00663FF4" w:rsidRPr="00663FF4" w:rsidRDefault="00663FF4" w:rsidP="00663FF4">
      <w:pPr>
        <w:rPr>
          <w:rFonts w:ascii="Calibri" w:hAnsi="Calibri"/>
        </w:rPr>
      </w:pPr>
      <w:r w:rsidRPr="00663FF4">
        <w:rPr>
          <w:rFonts w:ascii="Calibri" w:hAnsi="Calibri"/>
          <w:b/>
        </w:rPr>
        <w:t>NO CLASS MONDAY JANUARY 21</w:t>
      </w:r>
      <w:r w:rsidRPr="00663FF4">
        <w:rPr>
          <w:rFonts w:ascii="Calibri" w:hAnsi="Calibri"/>
          <w:b/>
          <w:vertAlign w:val="superscript"/>
        </w:rPr>
        <w:t>ST</w:t>
      </w:r>
      <w:r>
        <w:rPr>
          <w:rFonts w:ascii="Calibri" w:hAnsi="Calibri"/>
        </w:rPr>
        <w:t xml:space="preserve"> DUE TO MLK DAY</w:t>
      </w:r>
      <w:r w:rsidR="003204D0">
        <w:rPr>
          <w:rFonts w:ascii="Calibri" w:hAnsi="Calibri"/>
        </w:rPr>
        <w:t xml:space="preserve">. </w:t>
      </w:r>
      <w:bookmarkStart w:id="0" w:name="_GoBack"/>
      <w:bookmarkEnd w:id="0"/>
    </w:p>
    <w:p w14:paraId="409E2F4D" w14:textId="77777777" w:rsidR="00717C60" w:rsidRDefault="00717C60">
      <w:pPr>
        <w:rPr>
          <w:rFonts w:ascii="Calibri" w:hAnsi="Calibri"/>
        </w:rPr>
      </w:pPr>
    </w:p>
    <w:p w14:paraId="6C40CA83" w14:textId="77777777" w:rsidR="00E45EBC" w:rsidRDefault="00E45EBC">
      <w:pPr>
        <w:rPr>
          <w:rFonts w:ascii="Calibri" w:hAnsi="Calibri"/>
        </w:rPr>
      </w:pPr>
    </w:p>
    <w:p w14:paraId="0CA5F8A2" w14:textId="77777777" w:rsidR="00E45EBC" w:rsidRPr="002C1942" w:rsidRDefault="00E45EBC">
      <w:pPr>
        <w:rPr>
          <w:rFonts w:ascii="Calibri" w:hAnsi="Calibri"/>
        </w:rPr>
      </w:pPr>
    </w:p>
    <w:p w14:paraId="0F896249" w14:textId="334FDA8E" w:rsidR="00717C60" w:rsidRPr="002C1942" w:rsidRDefault="00355CF7">
      <w:pPr>
        <w:rPr>
          <w:rFonts w:ascii="Calibri" w:hAnsi="Calibri"/>
        </w:rPr>
      </w:pPr>
      <w:r w:rsidRPr="002C1942">
        <w:rPr>
          <w:rFonts w:ascii="Calibri" w:hAnsi="Calibri"/>
        </w:rPr>
        <w:t>Week 4: January 28</w:t>
      </w:r>
      <w:r w:rsidRPr="002C1942">
        <w:rPr>
          <w:rFonts w:ascii="Calibri" w:hAnsi="Calibri"/>
          <w:vertAlign w:val="superscript"/>
        </w:rPr>
        <w:t>th</w:t>
      </w:r>
      <w:r w:rsidRPr="002C1942">
        <w:rPr>
          <w:rFonts w:ascii="Calibri" w:hAnsi="Calibri"/>
        </w:rPr>
        <w:t xml:space="preserve"> to February 1</w:t>
      </w:r>
      <w:r w:rsidRPr="002C1942">
        <w:rPr>
          <w:rFonts w:ascii="Calibri" w:hAnsi="Calibri"/>
          <w:vertAlign w:val="superscript"/>
        </w:rPr>
        <w:t>st</w:t>
      </w:r>
      <w:r w:rsidRPr="002C1942">
        <w:rPr>
          <w:rFonts w:ascii="Calibri" w:hAnsi="Calibri"/>
        </w:rPr>
        <w:t>: Strategic Politicians and Quality Challengers</w:t>
      </w:r>
    </w:p>
    <w:p w14:paraId="19805573" w14:textId="19EDB182" w:rsidR="00355CF7" w:rsidRPr="002C1942" w:rsidRDefault="00355CF7">
      <w:pPr>
        <w:rPr>
          <w:rFonts w:ascii="Calibri" w:hAnsi="Calibri"/>
        </w:rPr>
      </w:pPr>
      <w:r w:rsidRPr="002C1942">
        <w:rPr>
          <w:rFonts w:ascii="Calibri" w:hAnsi="Calibri"/>
        </w:rPr>
        <w:t>Readings:</w:t>
      </w:r>
    </w:p>
    <w:p w14:paraId="391F84F5" w14:textId="14322056" w:rsidR="005234AE" w:rsidRPr="002C1942" w:rsidRDefault="005234AE" w:rsidP="002674EF">
      <w:pPr>
        <w:pStyle w:val="ListParagraph"/>
        <w:numPr>
          <w:ilvl w:val="0"/>
          <w:numId w:val="8"/>
        </w:numPr>
        <w:rPr>
          <w:rFonts w:ascii="Calibri" w:hAnsi="Calibri"/>
        </w:rPr>
      </w:pPr>
      <w:r w:rsidRPr="002C1942">
        <w:rPr>
          <w:rFonts w:ascii="Calibri" w:hAnsi="Calibri"/>
        </w:rPr>
        <w:t>Jacobson and Carson: The Politics of Congressional Elections: Chapter</w:t>
      </w:r>
      <w:r w:rsidR="006103DE">
        <w:rPr>
          <w:rFonts w:ascii="Calibri" w:hAnsi="Calibri"/>
        </w:rPr>
        <w:t xml:space="preserve"> </w:t>
      </w:r>
      <w:r w:rsidRPr="002C1942">
        <w:rPr>
          <w:rFonts w:ascii="Calibri" w:hAnsi="Calibri"/>
        </w:rPr>
        <w:t>6, only the section: “</w:t>
      </w:r>
      <w:r w:rsidRPr="002C1942">
        <w:rPr>
          <w:rFonts w:ascii="Calibri" w:hAnsi="Calibri"/>
          <w:i/>
        </w:rPr>
        <w:t>National Conditions and Strategic Politics</w:t>
      </w:r>
      <w:r w:rsidRPr="002C1942">
        <w:rPr>
          <w:rFonts w:ascii="Calibri" w:hAnsi="Calibri"/>
        </w:rPr>
        <w:t xml:space="preserve">”. </w:t>
      </w:r>
    </w:p>
    <w:p w14:paraId="44A9D9C4" w14:textId="77777777" w:rsidR="002674EF" w:rsidRPr="002C1942" w:rsidRDefault="002674EF" w:rsidP="002674EF">
      <w:pPr>
        <w:pStyle w:val="ListParagraph"/>
        <w:numPr>
          <w:ilvl w:val="0"/>
          <w:numId w:val="8"/>
        </w:numPr>
        <w:rPr>
          <w:rFonts w:ascii="Calibri" w:hAnsi="Calibri"/>
        </w:rPr>
      </w:pPr>
      <w:r w:rsidRPr="002C1942">
        <w:rPr>
          <w:rFonts w:ascii="Calibri" w:hAnsi="Calibri"/>
        </w:rPr>
        <w:t>Krasno, Jonathan S. and Donald Philip Green. 1988. “Preempting Quality Challengers in House Elections.” Journal of Politics 50(November): 920-936.</w:t>
      </w:r>
    </w:p>
    <w:p w14:paraId="2E4FBA86" w14:textId="77777777" w:rsidR="00534152" w:rsidRPr="002C1942" w:rsidRDefault="00534152" w:rsidP="00534152">
      <w:pPr>
        <w:pStyle w:val="ListParagraph"/>
        <w:numPr>
          <w:ilvl w:val="0"/>
          <w:numId w:val="8"/>
        </w:numPr>
        <w:rPr>
          <w:rFonts w:ascii="Calibri" w:hAnsi="Calibri"/>
        </w:rPr>
      </w:pPr>
      <w:r w:rsidRPr="002C1942">
        <w:rPr>
          <w:rFonts w:ascii="Calibri" w:hAnsi="Calibri"/>
        </w:rPr>
        <w:t>Jacobson, Gary C. 1989. “Strategic Politicians and the Dynamics of U.S. House Elections, 1946-86.” American Political Science Review 83(September): 773-793.</w:t>
      </w:r>
    </w:p>
    <w:p w14:paraId="6B5AEAC6" w14:textId="22BFFCA7" w:rsidR="00355CF7" w:rsidRDefault="00355CF7" w:rsidP="005234AE">
      <w:pPr>
        <w:pStyle w:val="ListParagraph"/>
        <w:rPr>
          <w:rFonts w:ascii="Calibri" w:hAnsi="Calibri"/>
        </w:rPr>
      </w:pPr>
    </w:p>
    <w:p w14:paraId="564007D6" w14:textId="77777777" w:rsidR="00E45EBC" w:rsidRPr="002C1942" w:rsidRDefault="00E45EBC" w:rsidP="005234AE">
      <w:pPr>
        <w:pStyle w:val="ListParagraph"/>
        <w:rPr>
          <w:rFonts w:ascii="Calibri" w:hAnsi="Calibri"/>
        </w:rPr>
      </w:pPr>
    </w:p>
    <w:p w14:paraId="248C3EAC" w14:textId="600EDA6E" w:rsidR="00717C60" w:rsidRPr="002C1942" w:rsidRDefault="005234AE">
      <w:pPr>
        <w:rPr>
          <w:rFonts w:ascii="Calibri" w:hAnsi="Calibri"/>
        </w:rPr>
      </w:pPr>
      <w:r w:rsidRPr="002C1942">
        <w:rPr>
          <w:rFonts w:ascii="Calibri" w:hAnsi="Calibri"/>
        </w:rPr>
        <w:t xml:space="preserve">Week 5: </w:t>
      </w:r>
      <w:r w:rsidR="00E15885" w:rsidRPr="002C1942">
        <w:rPr>
          <w:rFonts w:ascii="Calibri" w:hAnsi="Calibri"/>
        </w:rPr>
        <w:t>February 4</w:t>
      </w:r>
      <w:r w:rsidR="00E15885" w:rsidRPr="002C1942">
        <w:rPr>
          <w:rFonts w:ascii="Calibri" w:hAnsi="Calibri"/>
          <w:vertAlign w:val="superscript"/>
        </w:rPr>
        <w:t>th</w:t>
      </w:r>
      <w:r w:rsidR="00E15885" w:rsidRPr="002C1942">
        <w:rPr>
          <w:rFonts w:ascii="Calibri" w:hAnsi="Calibri"/>
        </w:rPr>
        <w:t xml:space="preserve"> to February 8</w:t>
      </w:r>
      <w:r w:rsidR="00E15885" w:rsidRPr="002C1942">
        <w:rPr>
          <w:rFonts w:ascii="Calibri" w:hAnsi="Calibri"/>
          <w:vertAlign w:val="superscript"/>
        </w:rPr>
        <w:t>th</w:t>
      </w:r>
      <w:r w:rsidR="00E15885" w:rsidRPr="002C1942">
        <w:rPr>
          <w:rFonts w:ascii="Calibri" w:hAnsi="Calibri"/>
        </w:rPr>
        <w:t xml:space="preserve">: </w:t>
      </w:r>
      <w:r w:rsidRPr="002C1942">
        <w:rPr>
          <w:rFonts w:ascii="Calibri" w:hAnsi="Calibri"/>
        </w:rPr>
        <w:t>Incumbency Effect: What, and why?</w:t>
      </w:r>
    </w:p>
    <w:p w14:paraId="3AB06F28" w14:textId="1DA53543" w:rsidR="005234AE" w:rsidRPr="002C1942" w:rsidRDefault="005234AE">
      <w:pPr>
        <w:rPr>
          <w:rFonts w:ascii="Calibri" w:hAnsi="Calibri"/>
        </w:rPr>
      </w:pPr>
      <w:r w:rsidRPr="002C1942">
        <w:rPr>
          <w:rFonts w:ascii="Calibri" w:hAnsi="Calibri"/>
        </w:rPr>
        <w:t>Readings:</w:t>
      </w:r>
    </w:p>
    <w:p w14:paraId="773F88E8" w14:textId="77777777" w:rsidR="00EE36EE" w:rsidRPr="002C1942" w:rsidRDefault="00EE36EE" w:rsidP="00EE36EE">
      <w:pPr>
        <w:pStyle w:val="ListParagraph"/>
        <w:numPr>
          <w:ilvl w:val="0"/>
          <w:numId w:val="8"/>
        </w:numPr>
        <w:rPr>
          <w:rFonts w:ascii="Calibri" w:hAnsi="Calibri"/>
        </w:rPr>
      </w:pPr>
      <w:r w:rsidRPr="002C1942">
        <w:rPr>
          <w:rFonts w:ascii="Calibri" w:hAnsi="Calibri"/>
        </w:rPr>
        <w:t>Jacobson and Carson: The Politics of Congressional Elections, Chapter 3</w:t>
      </w:r>
    </w:p>
    <w:p w14:paraId="1470B07D" w14:textId="77777777" w:rsidR="00EE36EE" w:rsidRPr="002C1942" w:rsidRDefault="00EE36EE" w:rsidP="00EE36EE">
      <w:pPr>
        <w:pStyle w:val="ListParagraph"/>
        <w:numPr>
          <w:ilvl w:val="0"/>
          <w:numId w:val="8"/>
        </w:numPr>
        <w:rPr>
          <w:rFonts w:ascii="Calibri" w:hAnsi="Calibri"/>
        </w:rPr>
      </w:pPr>
      <w:r w:rsidRPr="002C1942">
        <w:rPr>
          <w:rFonts w:ascii="Calibri" w:hAnsi="Calibri"/>
        </w:rPr>
        <w:t>Alford, John R., and John H. Hibbing. 1981. “Increased Incumbency Advantage in the House.” Journal of Politics 43(November): 1042-1061.</w:t>
      </w:r>
    </w:p>
    <w:p w14:paraId="2D6F269D" w14:textId="77777777" w:rsidR="00EE36EE" w:rsidRPr="002C1942" w:rsidRDefault="00EE36EE" w:rsidP="00EE36EE">
      <w:pPr>
        <w:pStyle w:val="ListParagraph"/>
        <w:numPr>
          <w:ilvl w:val="0"/>
          <w:numId w:val="8"/>
        </w:numPr>
        <w:rPr>
          <w:rFonts w:ascii="Calibri" w:eastAsia="Times New Roman" w:hAnsi="Calibri"/>
        </w:rPr>
      </w:pPr>
      <w:r w:rsidRPr="002C1942">
        <w:rPr>
          <w:rFonts w:ascii="Calibri" w:eastAsia="Times New Roman" w:hAnsi="Calibri"/>
        </w:rPr>
        <w:t>Cover, Albert D., and Bruce S. Brumberg. 1982. “Baby Books and Ballots: The Impact of Congressional Mail on Constituency Opinion.” American Political Science Review 76(June): 347-359.</w:t>
      </w:r>
    </w:p>
    <w:p w14:paraId="334D1025" w14:textId="0BF184C9" w:rsidR="00717C60" w:rsidRDefault="00717C60" w:rsidP="00EE36EE">
      <w:pPr>
        <w:rPr>
          <w:rFonts w:ascii="Calibri" w:hAnsi="Calibri"/>
        </w:rPr>
      </w:pPr>
    </w:p>
    <w:p w14:paraId="7179844A" w14:textId="77777777" w:rsidR="00E45EBC" w:rsidRPr="002C1942" w:rsidRDefault="00E45EBC" w:rsidP="00EE36EE">
      <w:pPr>
        <w:rPr>
          <w:rFonts w:ascii="Calibri" w:hAnsi="Calibri"/>
        </w:rPr>
      </w:pPr>
    </w:p>
    <w:p w14:paraId="0959AFB5" w14:textId="790B59D1" w:rsidR="00EE36EE" w:rsidRPr="002C1942" w:rsidRDefault="00E15885" w:rsidP="00EE36EE">
      <w:pPr>
        <w:rPr>
          <w:rFonts w:ascii="Calibri" w:hAnsi="Calibri"/>
        </w:rPr>
      </w:pPr>
      <w:r w:rsidRPr="002C1942">
        <w:rPr>
          <w:rFonts w:ascii="Calibri" w:hAnsi="Calibri"/>
        </w:rPr>
        <w:t>Week 6: February 11</w:t>
      </w:r>
      <w:r w:rsidRPr="002C1942">
        <w:rPr>
          <w:rFonts w:ascii="Calibri" w:hAnsi="Calibri"/>
          <w:vertAlign w:val="superscript"/>
        </w:rPr>
        <w:t>th</w:t>
      </w:r>
      <w:r w:rsidRPr="002C1942">
        <w:rPr>
          <w:rFonts w:ascii="Calibri" w:hAnsi="Calibri"/>
        </w:rPr>
        <w:t xml:space="preserve"> to 16</w:t>
      </w:r>
      <w:r w:rsidRPr="002C1942">
        <w:rPr>
          <w:rFonts w:ascii="Calibri" w:hAnsi="Calibri"/>
          <w:vertAlign w:val="superscript"/>
        </w:rPr>
        <w:t>th</w:t>
      </w:r>
      <w:r w:rsidRPr="002C1942">
        <w:rPr>
          <w:rFonts w:ascii="Calibri" w:hAnsi="Calibri"/>
        </w:rPr>
        <w:t>: Incumbency effect – dissuading quality challengers</w:t>
      </w:r>
    </w:p>
    <w:p w14:paraId="4AEC6255" w14:textId="7C8B955D" w:rsidR="00DF4611" w:rsidRPr="002C1942" w:rsidRDefault="00DF4611" w:rsidP="00EE36EE">
      <w:pPr>
        <w:rPr>
          <w:rFonts w:ascii="Calibri" w:hAnsi="Calibri"/>
        </w:rPr>
      </w:pPr>
      <w:r w:rsidRPr="002C1942">
        <w:rPr>
          <w:rFonts w:ascii="Calibri" w:hAnsi="Calibri"/>
        </w:rPr>
        <w:t>Readings:</w:t>
      </w:r>
    </w:p>
    <w:p w14:paraId="1E8C043F" w14:textId="5B478DD0" w:rsidR="00DF4611" w:rsidRPr="002C1942" w:rsidRDefault="00732BC4" w:rsidP="00732BC4">
      <w:pPr>
        <w:pStyle w:val="ListParagraph"/>
        <w:numPr>
          <w:ilvl w:val="0"/>
          <w:numId w:val="8"/>
        </w:numPr>
        <w:rPr>
          <w:rFonts w:ascii="Calibri" w:eastAsia="Times New Roman" w:hAnsi="Calibri" w:cs="Times New Roman"/>
        </w:rPr>
      </w:pPr>
      <w:r w:rsidRPr="002C1942">
        <w:rPr>
          <w:rFonts w:ascii="Calibri" w:eastAsia="Times New Roman" w:hAnsi="Calibri"/>
        </w:rPr>
        <w:t>Box-Steffensmeier, Janet M. 1996. “A Dynamic Analysis of the Role of War Chests in Campaign Strategy.” American Journal of Political Science 40(May): 352-371.</w:t>
      </w:r>
    </w:p>
    <w:p w14:paraId="1DB47124" w14:textId="619965EC" w:rsidR="00732BC4" w:rsidRPr="002C1942" w:rsidRDefault="00732BC4" w:rsidP="00A52FBB">
      <w:pPr>
        <w:pStyle w:val="ListParagraph"/>
        <w:numPr>
          <w:ilvl w:val="0"/>
          <w:numId w:val="8"/>
        </w:numPr>
        <w:rPr>
          <w:rFonts w:ascii="Calibri" w:hAnsi="Calibri"/>
        </w:rPr>
      </w:pPr>
      <w:r w:rsidRPr="002C1942">
        <w:rPr>
          <w:rFonts w:ascii="Calibri" w:hAnsi="Calibri"/>
        </w:rPr>
        <w:t>Abramowitz, Alan I. 1991. “Incumbency, Campaign Spending, and the Decline of Competition in U.S. House Elections.” Journal of Politics 53(February): 34-56.</w:t>
      </w:r>
    </w:p>
    <w:p w14:paraId="546556DB" w14:textId="77777777" w:rsidR="00A52FBB" w:rsidRPr="002C1942" w:rsidRDefault="00A52FBB" w:rsidP="00A52FBB">
      <w:pPr>
        <w:pStyle w:val="ListParagraph"/>
        <w:numPr>
          <w:ilvl w:val="0"/>
          <w:numId w:val="8"/>
        </w:numPr>
        <w:rPr>
          <w:rFonts w:ascii="Calibri" w:eastAsia="Times New Roman" w:hAnsi="Calibri" w:cs="Times New Roman"/>
        </w:rPr>
      </w:pPr>
      <w:r w:rsidRPr="002C1942">
        <w:rPr>
          <w:rFonts w:ascii="Calibri" w:eastAsia="Times New Roman" w:hAnsi="Calibri"/>
        </w:rPr>
        <w:t>Schaffner, Brian F. 2006. “Local News Coverage and the Incumbency Advantage in the U.S. House.” Legislative Studies Quarterly 31(November): 491-511.</w:t>
      </w:r>
    </w:p>
    <w:p w14:paraId="5FDDA08E" w14:textId="6AD692E8" w:rsidR="00A52FBB" w:rsidRPr="002C1942" w:rsidRDefault="00A52FBB" w:rsidP="00A52FBB">
      <w:pPr>
        <w:pStyle w:val="ListParagraph"/>
        <w:numPr>
          <w:ilvl w:val="0"/>
          <w:numId w:val="8"/>
        </w:numPr>
        <w:rPr>
          <w:rFonts w:ascii="Calibri" w:eastAsia="Times New Roman" w:hAnsi="Calibri" w:cs="Times New Roman"/>
        </w:rPr>
      </w:pPr>
      <w:r w:rsidRPr="002C1942">
        <w:rPr>
          <w:rFonts w:ascii="Calibri" w:eastAsia="Times New Roman" w:hAnsi="Calibri"/>
        </w:rPr>
        <w:t>Banks, Jeffery S., and Rod Kiewiet. 1989. “Explaining Patterns of Candidate Competition in Congressional Elections.” American Journal of Political Science 33(November): 997-1015.</w:t>
      </w:r>
    </w:p>
    <w:p w14:paraId="44CEC51E" w14:textId="77777777" w:rsidR="00A52FBB" w:rsidRDefault="00A52FBB" w:rsidP="00A52FBB">
      <w:pPr>
        <w:rPr>
          <w:rFonts w:ascii="Calibri" w:eastAsia="Times New Roman" w:hAnsi="Calibri"/>
        </w:rPr>
      </w:pPr>
    </w:p>
    <w:p w14:paraId="5DD50C22" w14:textId="77777777" w:rsidR="00E45EBC" w:rsidRPr="002C1942" w:rsidRDefault="00E45EBC" w:rsidP="00A52FBB">
      <w:pPr>
        <w:rPr>
          <w:rFonts w:ascii="Calibri" w:eastAsia="Times New Roman" w:hAnsi="Calibri"/>
        </w:rPr>
      </w:pPr>
    </w:p>
    <w:p w14:paraId="79E0B2B8" w14:textId="544DE1B1" w:rsidR="00A52FBB" w:rsidRPr="002C1942" w:rsidRDefault="00A52FBB" w:rsidP="00A52FBB">
      <w:pPr>
        <w:rPr>
          <w:rFonts w:ascii="Calibri" w:eastAsia="Times New Roman" w:hAnsi="Calibri"/>
        </w:rPr>
      </w:pPr>
      <w:r w:rsidRPr="002C1942">
        <w:rPr>
          <w:rFonts w:ascii="Calibri" w:eastAsia="Times New Roman" w:hAnsi="Calibri"/>
        </w:rPr>
        <w:t>Week 7: Feb</w:t>
      </w:r>
      <w:r w:rsidR="00D011C3">
        <w:rPr>
          <w:rFonts w:ascii="Calibri" w:eastAsia="Times New Roman" w:hAnsi="Calibri"/>
        </w:rPr>
        <w:t>ruary</w:t>
      </w:r>
      <w:r w:rsidRPr="002C1942">
        <w:rPr>
          <w:rFonts w:ascii="Calibri" w:eastAsia="Times New Roman" w:hAnsi="Calibri"/>
        </w:rPr>
        <w:t xml:space="preserve"> 18</w:t>
      </w:r>
      <w:r w:rsidRPr="002C1942">
        <w:rPr>
          <w:rFonts w:ascii="Calibri" w:eastAsia="Times New Roman" w:hAnsi="Calibri"/>
          <w:vertAlign w:val="superscript"/>
        </w:rPr>
        <w:t>th</w:t>
      </w:r>
      <w:r w:rsidRPr="002C1942">
        <w:rPr>
          <w:rFonts w:ascii="Calibri" w:eastAsia="Times New Roman" w:hAnsi="Calibri"/>
        </w:rPr>
        <w:t xml:space="preserve"> to 22</w:t>
      </w:r>
      <w:r w:rsidRPr="002C1942">
        <w:rPr>
          <w:rFonts w:ascii="Calibri" w:eastAsia="Times New Roman" w:hAnsi="Calibri"/>
          <w:vertAlign w:val="superscript"/>
        </w:rPr>
        <w:t>nd</w:t>
      </w:r>
      <w:r w:rsidRPr="002C1942">
        <w:rPr>
          <w:rFonts w:ascii="Calibri" w:eastAsia="Times New Roman" w:hAnsi="Calibri"/>
        </w:rPr>
        <w:t>: Primary elections</w:t>
      </w:r>
    </w:p>
    <w:p w14:paraId="0089303E" w14:textId="7BAA07E1" w:rsidR="00A52FBB" w:rsidRPr="002C1942" w:rsidRDefault="00A52FBB" w:rsidP="00A52FBB">
      <w:pPr>
        <w:rPr>
          <w:rFonts w:ascii="Calibri" w:eastAsia="Times New Roman" w:hAnsi="Calibri"/>
        </w:rPr>
      </w:pPr>
      <w:r w:rsidRPr="002C1942">
        <w:rPr>
          <w:rFonts w:ascii="Calibri" w:eastAsia="Times New Roman" w:hAnsi="Calibri"/>
        </w:rPr>
        <w:t>Readings:</w:t>
      </w:r>
    </w:p>
    <w:p w14:paraId="62B4B9E0" w14:textId="77777777" w:rsidR="009A2580" w:rsidRPr="002C1942" w:rsidRDefault="009A2580" w:rsidP="009A2580">
      <w:pPr>
        <w:pStyle w:val="ListParagraph"/>
        <w:numPr>
          <w:ilvl w:val="0"/>
          <w:numId w:val="8"/>
        </w:numPr>
        <w:rPr>
          <w:rFonts w:ascii="Calibri" w:eastAsia="Times New Roman" w:hAnsi="Calibri"/>
        </w:rPr>
      </w:pPr>
      <w:r w:rsidRPr="002C1942">
        <w:rPr>
          <w:rFonts w:ascii="Calibri" w:eastAsia="Times New Roman" w:hAnsi="Calibri"/>
        </w:rPr>
        <w:t>McGhee, Eric, Seth Masket, Boris Shor, Steven Rogers, and Nolan McCarty. 2014. “A Primary Cause of Partisanship? Nomination Systems and Legislator Ideology.” American Journal of Political Science 58(2): 337-351.</w:t>
      </w:r>
    </w:p>
    <w:p w14:paraId="76FE988E" w14:textId="77777777" w:rsidR="00A37501" w:rsidRPr="002C1942" w:rsidRDefault="00A37501" w:rsidP="00A37501">
      <w:pPr>
        <w:pStyle w:val="ListParagraph"/>
        <w:numPr>
          <w:ilvl w:val="0"/>
          <w:numId w:val="8"/>
        </w:numPr>
        <w:rPr>
          <w:rFonts w:ascii="Calibri" w:eastAsia="Times New Roman" w:hAnsi="Calibri"/>
        </w:rPr>
      </w:pPr>
      <w:r w:rsidRPr="002C1942">
        <w:rPr>
          <w:rFonts w:ascii="Calibri" w:eastAsia="Times New Roman" w:hAnsi="Calibri"/>
        </w:rPr>
        <w:t>Pyeatt, Nicholas. 2015. “Party Unity, Ideology, and Polarization in Primary Elections for the House of Representatives: 1956-2012.” Legislative Studies Quarterly 40(4): 651-676.</w:t>
      </w:r>
    </w:p>
    <w:p w14:paraId="377AC37B" w14:textId="2538FD4F" w:rsidR="00A52FBB" w:rsidRDefault="00365183" w:rsidP="005D3E01">
      <w:pPr>
        <w:pStyle w:val="ListParagraph"/>
        <w:numPr>
          <w:ilvl w:val="0"/>
          <w:numId w:val="8"/>
        </w:numPr>
        <w:rPr>
          <w:rFonts w:ascii="Calibri" w:eastAsia="Times New Roman" w:hAnsi="Calibri"/>
        </w:rPr>
      </w:pPr>
      <w:r w:rsidRPr="002C1942">
        <w:rPr>
          <w:rFonts w:ascii="Calibri" w:eastAsia="Times New Roman" w:hAnsi="Calibri"/>
        </w:rPr>
        <w:t>Lawless, Jennifer and Kathryn Pearson. 2008. “The Primary Reason for Women’s Underrepresentation? Reevaluating the Conventional Wisdom.” Journal of Politics 70(January): 67-82</w:t>
      </w:r>
    </w:p>
    <w:p w14:paraId="5CC9A187" w14:textId="3E469D7F" w:rsidR="003D378B" w:rsidRPr="002C1942" w:rsidRDefault="003D378B" w:rsidP="005D3E01">
      <w:pPr>
        <w:pStyle w:val="ListParagraph"/>
        <w:numPr>
          <w:ilvl w:val="0"/>
          <w:numId w:val="8"/>
        </w:numPr>
        <w:rPr>
          <w:rFonts w:ascii="Calibri" w:eastAsia="Times New Roman" w:hAnsi="Calibri"/>
        </w:rPr>
      </w:pPr>
      <w:r>
        <w:rPr>
          <w:rFonts w:ascii="Calibri" w:eastAsia="Times New Roman" w:hAnsi="Calibri"/>
        </w:rPr>
        <w:t xml:space="preserve">Midterm exam handed out on Friday. </w:t>
      </w:r>
    </w:p>
    <w:p w14:paraId="165A8D8D" w14:textId="77777777" w:rsidR="005D3E01" w:rsidRPr="002C1942" w:rsidRDefault="005D3E01" w:rsidP="005D3E01">
      <w:pPr>
        <w:rPr>
          <w:rFonts w:ascii="Calibri" w:eastAsia="Times New Roman" w:hAnsi="Calibri"/>
        </w:rPr>
      </w:pPr>
    </w:p>
    <w:p w14:paraId="47262503" w14:textId="4AD816EC" w:rsidR="005D3E01" w:rsidRPr="002C1942" w:rsidRDefault="005D3E01" w:rsidP="005D3E01">
      <w:pPr>
        <w:rPr>
          <w:rFonts w:ascii="Calibri" w:eastAsia="Times New Roman" w:hAnsi="Calibri"/>
        </w:rPr>
      </w:pPr>
      <w:r w:rsidRPr="002C1942">
        <w:rPr>
          <w:rFonts w:ascii="Calibri" w:eastAsia="Times New Roman" w:hAnsi="Calibri"/>
        </w:rPr>
        <w:t xml:space="preserve">Week 8: </w:t>
      </w:r>
      <w:r w:rsidR="007B4272" w:rsidRPr="002C1942">
        <w:rPr>
          <w:rFonts w:ascii="Calibri" w:eastAsia="Times New Roman" w:hAnsi="Calibri"/>
        </w:rPr>
        <w:t>Feb</w:t>
      </w:r>
      <w:r w:rsidR="00D011C3">
        <w:rPr>
          <w:rFonts w:ascii="Calibri" w:eastAsia="Times New Roman" w:hAnsi="Calibri"/>
        </w:rPr>
        <w:t>ruary</w:t>
      </w:r>
      <w:r w:rsidR="007B4272" w:rsidRPr="002C1942">
        <w:rPr>
          <w:rFonts w:ascii="Calibri" w:eastAsia="Times New Roman" w:hAnsi="Calibri"/>
        </w:rPr>
        <w:t xml:space="preserve"> 25</w:t>
      </w:r>
      <w:r w:rsidR="007B4272" w:rsidRPr="002C1942">
        <w:rPr>
          <w:rFonts w:ascii="Calibri" w:eastAsia="Times New Roman" w:hAnsi="Calibri"/>
          <w:vertAlign w:val="superscript"/>
        </w:rPr>
        <w:t>th</w:t>
      </w:r>
      <w:r w:rsidR="007B4272" w:rsidRPr="002C1942">
        <w:rPr>
          <w:rFonts w:ascii="Calibri" w:eastAsia="Times New Roman" w:hAnsi="Calibri"/>
        </w:rPr>
        <w:t xml:space="preserve"> to March 1</w:t>
      </w:r>
      <w:r w:rsidR="007B4272" w:rsidRPr="002C1942">
        <w:rPr>
          <w:rFonts w:ascii="Calibri" w:eastAsia="Times New Roman" w:hAnsi="Calibri"/>
          <w:vertAlign w:val="superscript"/>
        </w:rPr>
        <w:t>st</w:t>
      </w:r>
      <w:r w:rsidR="007B4272" w:rsidRPr="002C1942">
        <w:rPr>
          <w:rFonts w:ascii="Calibri" w:eastAsia="Times New Roman" w:hAnsi="Calibri"/>
        </w:rPr>
        <w:t xml:space="preserve">: </w:t>
      </w:r>
      <w:r w:rsidRPr="002C1942">
        <w:rPr>
          <w:rFonts w:ascii="Calibri" w:eastAsia="Times New Roman" w:hAnsi="Calibri"/>
        </w:rPr>
        <w:t>Review and Midterm</w:t>
      </w:r>
    </w:p>
    <w:p w14:paraId="1492ABFC" w14:textId="36FE81E3" w:rsidR="007B4272" w:rsidRPr="002C1942" w:rsidRDefault="003D378B" w:rsidP="00E45EBC">
      <w:pPr>
        <w:ind w:left="720"/>
        <w:rPr>
          <w:rFonts w:ascii="Calibri" w:eastAsia="Times New Roman" w:hAnsi="Calibri"/>
        </w:rPr>
      </w:pPr>
      <w:r>
        <w:rPr>
          <w:rFonts w:ascii="Calibri" w:eastAsia="Times New Roman" w:hAnsi="Calibri"/>
        </w:rPr>
        <w:t xml:space="preserve">No class due to take-home midterm exam. I will be in the classroom during class time in case you wish to consult with me. </w:t>
      </w:r>
      <w:r w:rsidR="007B4272" w:rsidRPr="002C1942">
        <w:rPr>
          <w:rFonts w:ascii="Calibri" w:eastAsia="Times New Roman" w:hAnsi="Calibri"/>
        </w:rPr>
        <w:t xml:space="preserve"> </w:t>
      </w:r>
    </w:p>
    <w:p w14:paraId="4A44E7BD" w14:textId="77777777" w:rsidR="005D3E01" w:rsidRDefault="005D3E01" w:rsidP="005D3E01">
      <w:pPr>
        <w:rPr>
          <w:rFonts w:ascii="Calibri" w:eastAsia="Times New Roman" w:hAnsi="Calibri"/>
        </w:rPr>
      </w:pPr>
    </w:p>
    <w:p w14:paraId="513F5AED" w14:textId="77777777" w:rsidR="00E45EBC" w:rsidRPr="002C1942" w:rsidRDefault="00E45EBC" w:rsidP="005D3E01">
      <w:pPr>
        <w:rPr>
          <w:rFonts w:ascii="Calibri" w:eastAsia="Times New Roman" w:hAnsi="Calibri"/>
        </w:rPr>
      </w:pPr>
    </w:p>
    <w:p w14:paraId="1B80EF59" w14:textId="044BF308" w:rsidR="005D3E01" w:rsidRPr="002C1942" w:rsidRDefault="005D3E01" w:rsidP="005D3E01">
      <w:pPr>
        <w:rPr>
          <w:rFonts w:ascii="Calibri" w:eastAsia="Times New Roman" w:hAnsi="Calibri"/>
        </w:rPr>
      </w:pPr>
      <w:r w:rsidRPr="002C1942">
        <w:rPr>
          <w:rFonts w:ascii="Calibri" w:eastAsia="Times New Roman" w:hAnsi="Calibri"/>
        </w:rPr>
        <w:t xml:space="preserve">Week 9: </w:t>
      </w:r>
      <w:r w:rsidR="007B4272" w:rsidRPr="002C1942">
        <w:rPr>
          <w:rFonts w:ascii="Calibri" w:eastAsia="Times New Roman" w:hAnsi="Calibri"/>
        </w:rPr>
        <w:t>March 4</w:t>
      </w:r>
      <w:r w:rsidR="007B4272" w:rsidRPr="002C1942">
        <w:rPr>
          <w:rFonts w:ascii="Calibri" w:eastAsia="Times New Roman" w:hAnsi="Calibri"/>
          <w:vertAlign w:val="superscript"/>
        </w:rPr>
        <w:t>th</w:t>
      </w:r>
      <w:r w:rsidR="007B4272" w:rsidRPr="002C1942">
        <w:rPr>
          <w:rFonts w:ascii="Calibri" w:eastAsia="Times New Roman" w:hAnsi="Calibri"/>
        </w:rPr>
        <w:t xml:space="preserve"> to 8</w:t>
      </w:r>
      <w:r w:rsidR="007B4272" w:rsidRPr="002C1942">
        <w:rPr>
          <w:rFonts w:ascii="Calibri" w:eastAsia="Times New Roman" w:hAnsi="Calibri"/>
          <w:vertAlign w:val="superscript"/>
        </w:rPr>
        <w:t>th</w:t>
      </w:r>
      <w:r w:rsidR="007B4272" w:rsidRPr="002C1942">
        <w:rPr>
          <w:rFonts w:ascii="Calibri" w:eastAsia="Times New Roman" w:hAnsi="Calibri"/>
        </w:rPr>
        <w:t xml:space="preserve">: </w:t>
      </w:r>
      <w:r w:rsidRPr="002C1942">
        <w:rPr>
          <w:rFonts w:ascii="Calibri" w:eastAsia="Times New Roman" w:hAnsi="Calibri"/>
        </w:rPr>
        <w:t>Representation</w:t>
      </w:r>
    </w:p>
    <w:p w14:paraId="6EEFD177" w14:textId="6102B04B" w:rsidR="005D3E01" w:rsidRPr="002C1942" w:rsidRDefault="005D3E01" w:rsidP="005D3E01">
      <w:pPr>
        <w:rPr>
          <w:rFonts w:ascii="Calibri" w:eastAsia="Times New Roman" w:hAnsi="Calibri"/>
        </w:rPr>
      </w:pPr>
      <w:r w:rsidRPr="002C1942">
        <w:rPr>
          <w:rFonts w:ascii="Calibri" w:eastAsia="Times New Roman" w:hAnsi="Calibri"/>
        </w:rPr>
        <w:t>Readings:</w:t>
      </w:r>
    </w:p>
    <w:p w14:paraId="3FCE1B86" w14:textId="27C8A191" w:rsidR="005D3E01" w:rsidRPr="002C1942" w:rsidRDefault="005D3E01" w:rsidP="005D3E01">
      <w:pPr>
        <w:pStyle w:val="ListParagraph"/>
        <w:numPr>
          <w:ilvl w:val="0"/>
          <w:numId w:val="8"/>
        </w:numPr>
        <w:rPr>
          <w:rFonts w:ascii="Calibri" w:eastAsia="Times New Roman" w:hAnsi="Calibri"/>
        </w:rPr>
      </w:pPr>
      <w:r w:rsidRPr="002C1942">
        <w:rPr>
          <w:rFonts w:ascii="Calibri" w:eastAsia="Times New Roman" w:hAnsi="Calibri"/>
        </w:rPr>
        <w:t>Carson and Jacobson: The Politics of Congressional Elections, Chapter 7</w:t>
      </w:r>
    </w:p>
    <w:p w14:paraId="6FB31D3F" w14:textId="77777777" w:rsidR="00832B8E" w:rsidRPr="002C1942" w:rsidRDefault="00832B8E" w:rsidP="00832B8E">
      <w:pPr>
        <w:pStyle w:val="ListParagraph"/>
        <w:numPr>
          <w:ilvl w:val="0"/>
          <w:numId w:val="8"/>
        </w:numPr>
        <w:rPr>
          <w:rFonts w:ascii="Calibri" w:eastAsia="Times New Roman" w:hAnsi="Calibri"/>
        </w:rPr>
      </w:pPr>
      <w:r w:rsidRPr="002C1942">
        <w:rPr>
          <w:rFonts w:ascii="Calibri" w:eastAsia="Times New Roman" w:hAnsi="Calibri"/>
        </w:rPr>
        <w:t>Bafumi, Joseph and Michael C. Herron. 2010. “Leapfrog Representation and Extremism: A Study of American Voters and their Members in Congress.” American Political Science Review 104(3): 519-542.</w:t>
      </w:r>
    </w:p>
    <w:p w14:paraId="2D1BAA18" w14:textId="77777777" w:rsidR="00832B8E" w:rsidRDefault="00832B8E" w:rsidP="00832B8E">
      <w:pPr>
        <w:rPr>
          <w:rFonts w:ascii="Calibri" w:eastAsia="Times New Roman" w:hAnsi="Calibri"/>
        </w:rPr>
      </w:pPr>
    </w:p>
    <w:p w14:paraId="0690297E" w14:textId="77777777" w:rsidR="00E45EBC" w:rsidRPr="002C1942" w:rsidRDefault="00E45EBC" w:rsidP="00832B8E">
      <w:pPr>
        <w:rPr>
          <w:rFonts w:ascii="Calibri" w:eastAsia="Times New Roman" w:hAnsi="Calibri"/>
        </w:rPr>
      </w:pPr>
    </w:p>
    <w:p w14:paraId="1506E990" w14:textId="5EF42A7C" w:rsidR="00832B8E" w:rsidRPr="002C1942" w:rsidRDefault="00832B8E" w:rsidP="00832B8E">
      <w:pPr>
        <w:rPr>
          <w:rFonts w:ascii="Calibri" w:eastAsia="Times New Roman" w:hAnsi="Calibri"/>
        </w:rPr>
      </w:pPr>
      <w:r w:rsidRPr="002C1942">
        <w:rPr>
          <w:rFonts w:ascii="Calibri" w:eastAsia="Times New Roman" w:hAnsi="Calibri"/>
        </w:rPr>
        <w:t>Week 10:</w:t>
      </w:r>
      <w:r w:rsidR="007B4272" w:rsidRPr="002C1942">
        <w:rPr>
          <w:rFonts w:ascii="Calibri" w:eastAsia="Times New Roman" w:hAnsi="Calibri"/>
        </w:rPr>
        <w:t xml:space="preserve"> March 11</w:t>
      </w:r>
      <w:r w:rsidR="007B4272" w:rsidRPr="002C1942">
        <w:rPr>
          <w:rFonts w:ascii="Calibri" w:eastAsia="Times New Roman" w:hAnsi="Calibri"/>
          <w:vertAlign w:val="superscript"/>
        </w:rPr>
        <w:t>th</w:t>
      </w:r>
      <w:r w:rsidR="007B4272" w:rsidRPr="002C1942">
        <w:rPr>
          <w:rFonts w:ascii="Calibri" w:eastAsia="Times New Roman" w:hAnsi="Calibri"/>
        </w:rPr>
        <w:t xml:space="preserve"> to 15</w:t>
      </w:r>
      <w:r w:rsidR="007B4272" w:rsidRPr="002C1942">
        <w:rPr>
          <w:rFonts w:ascii="Calibri" w:eastAsia="Times New Roman" w:hAnsi="Calibri"/>
          <w:vertAlign w:val="superscript"/>
        </w:rPr>
        <w:t>th</w:t>
      </w:r>
      <w:r w:rsidR="007B4272" w:rsidRPr="002C1942">
        <w:rPr>
          <w:rFonts w:ascii="Calibri" w:eastAsia="Times New Roman" w:hAnsi="Calibri"/>
        </w:rPr>
        <w:t>:</w:t>
      </w:r>
      <w:r w:rsidRPr="002C1942">
        <w:rPr>
          <w:rFonts w:ascii="Calibri" w:eastAsia="Times New Roman" w:hAnsi="Calibri"/>
        </w:rPr>
        <w:t xml:space="preserve"> SPRING BREAK – no class</w:t>
      </w:r>
    </w:p>
    <w:p w14:paraId="34C58920" w14:textId="28406137" w:rsidR="00832B8E" w:rsidRPr="002C1942" w:rsidRDefault="00832B8E" w:rsidP="00832B8E">
      <w:pPr>
        <w:rPr>
          <w:rFonts w:ascii="Calibri" w:eastAsia="Times New Roman" w:hAnsi="Calibri"/>
        </w:rPr>
      </w:pPr>
      <w:r w:rsidRPr="002C1942">
        <w:rPr>
          <w:rFonts w:ascii="Calibri" w:eastAsia="Times New Roman" w:hAnsi="Calibri"/>
        </w:rPr>
        <w:t>Readings:</w:t>
      </w:r>
    </w:p>
    <w:p w14:paraId="338956B9" w14:textId="572B8B5A" w:rsidR="00232825" w:rsidRDefault="00832B8E" w:rsidP="00832B8E">
      <w:pPr>
        <w:pStyle w:val="ListParagraph"/>
        <w:numPr>
          <w:ilvl w:val="0"/>
          <w:numId w:val="8"/>
        </w:numPr>
        <w:rPr>
          <w:rFonts w:ascii="Calibri" w:eastAsia="Times New Roman" w:hAnsi="Calibri"/>
        </w:rPr>
      </w:pPr>
      <w:r w:rsidRPr="002C1942">
        <w:rPr>
          <w:rFonts w:ascii="Calibri" w:eastAsia="Times New Roman" w:hAnsi="Calibri"/>
        </w:rPr>
        <w:t>Whatever you want</w:t>
      </w:r>
    </w:p>
    <w:p w14:paraId="3C8DE306" w14:textId="77777777" w:rsidR="00E45EBC" w:rsidRDefault="00E45EBC" w:rsidP="00E45EBC">
      <w:pPr>
        <w:rPr>
          <w:rFonts w:ascii="Calibri" w:eastAsia="Times New Roman" w:hAnsi="Calibri"/>
        </w:rPr>
      </w:pPr>
    </w:p>
    <w:p w14:paraId="79F04E6C" w14:textId="77777777" w:rsidR="00E45EBC" w:rsidRPr="00E45EBC" w:rsidRDefault="00E45EBC" w:rsidP="00E45EBC">
      <w:pPr>
        <w:rPr>
          <w:rFonts w:ascii="Calibri" w:eastAsia="Times New Roman" w:hAnsi="Calibri"/>
        </w:rPr>
      </w:pPr>
    </w:p>
    <w:p w14:paraId="08046E48" w14:textId="66C6B9E7" w:rsidR="00832B8E" w:rsidRPr="002C1942" w:rsidRDefault="00832B8E" w:rsidP="00832B8E">
      <w:pPr>
        <w:rPr>
          <w:rFonts w:ascii="Calibri" w:eastAsia="Times New Roman" w:hAnsi="Calibri"/>
        </w:rPr>
      </w:pPr>
      <w:r w:rsidRPr="002C1942">
        <w:rPr>
          <w:rFonts w:ascii="Calibri" w:eastAsia="Times New Roman" w:hAnsi="Calibri"/>
        </w:rPr>
        <w:t>Week 11:</w:t>
      </w:r>
      <w:r w:rsidR="007B4272" w:rsidRPr="002C1942">
        <w:rPr>
          <w:rFonts w:ascii="Calibri" w:eastAsia="Times New Roman" w:hAnsi="Calibri"/>
        </w:rPr>
        <w:t xml:space="preserve"> March 18</w:t>
      </w:r>
      <w:r w:rsidR="007B4272" w:rsidRPr="002C1942">
        <w:rPr>
          <w:rFonts w:ascii="Calibri" w:eastAsia="Times New Roman" w:hAnsi="Calibri"/>
          <w:vertAlign w:val="superscript"/>
        </w:rPr>
        <w:t>th</w:t>
      </w:r>
      <w:r w:rsidR="007B4272" w:rsidRPr="002C1942">
        <w:rPr>
          <w:rFonts w:ascii="Calibri" w:eastAsia="Times New Roman" w:hAnsi="Calibri"/>
        </w:rPr>
        <w:t xml:space="preserve"> to 22</w:t>
      </w:r>
      <w:r w:rsidR="007B4272" w:rsidRPr="002C1942">
        <w:rPr>
          <w:rFonts w:ascii="Calibri" w:eastAsia="Times New Roman" w:hAnsi="Calibri"/>
          <w:vertAlign w:val="superscript"/>
        </w:rPr>
        <w:t>nd</w:t>
      </w:r>
      <w:r w:rsidR="007B4272" w:rsidRPr="002C1942">
        <w:rPr>
          <w:rFonts w:ascii="Calibri" w:eastAsia="Times New Roman" w:hAnsi="Calibri"/>
        </w:rPr>
        <w:t>:</w:t>
      </w:r>
      <w:r w:rsidRPr="002C1942">
        <w:rPr>
          <w:rFonts w:ascii="Calibri" w:eastAsia="Times New Roman" w:hAnsi="Calibri"/>
        </w:rPr>
        <w:t xml:space="preserve"> </w:t>
      </w:r>
      <w:r w:rsidR="00815F20" w:rsidRPr="002C1942">
        <w:rPr>
          <w:rFonts w:ascii="Calibri" w:eastAsia="Times New Roman" w:hAnsi="Calibri"/>
        </w:rPr>
        <w:t xml:space="preserve">Who is </w:t>
      </w:r>
      <w:r w:rsidR="00FA0769" w:rsidRPr="002C1942">
        <w:rPr>
          <w:rFonts w:ascii="Calibri" w:eastAsia="Times New Roman" w:hAnsi="Calibri"/>
        </w:rPr>
        <w:t>participating</w:t>
      </w:r>
      <w:r w:rsidR="00815F20" w:rsidRPr="002C1942">
        <w:rPr>
          <w:rFonts w:ascii="Calibri" w:eastAsia="Times New Roman" w:hAnsi="Calibri"/>
        </w:rPr>
        <w:t>?</w:t>
      </w:r>
    </w:p>
    <w:p w14:paraId="1F85752E" w14:textId="5DED3535" w:rsidR="00C65BB0" w:rsidRPr="002C1942" w:rsidRDefault="00C65BB0" w:rsidP="00832B8E">
      <w:pPr>
        <w:rPr>
          <w:rFonts w:ascii="Calibri" w:eastAsia="Times New Roman" w:hAnsi="Calibri"/>
        </w:rPr>
      </w:pPr>
      <w:r w:rsidRPr="002C1942">
        <w:rPr>
          <w:rFonts w:ascii="Calibri" w:eastAsia="Times New Roman" w:hAnsi="Calibri"/>
        </w:rPr>
        <w:t>Readings:</w:t>
      </w:r>
    </w:p>
    <w:p w14:paraId="1078CC28" w14:textId="062EA7FD" w:rsidR="00815F20" w:rsidRPr="002C1942" w:rsidRDefault="00815F20" w:rsidP="00815F20">
      <w:pPr>
        <w:pStyle w:val="ListParagraph"/>
        <w:numPr>
          <w:ilvl w:val="0"/>
          <w:numId w:val="8"/>
        </w:numPr>
        <w:rPr>
          <w:rFonts w:ascii="Calibri" w:eastAsia="Times New Roman" w:hAnsi="Calibri"/>
        </w:rPr>
      </w:pPr>
      <w:r w:rsidRPr="002C1942">
        <w:rPr>
          <w:rFonts w:ascii="Calibri" w:eastAsia="Times New Roman" w:hAnsi="Calibri"/>
        </w:rPr>
        <w:t>Carson and Jacobson: The Politics of Congressional Elections, Chapter 5</w:t>
      </w:r>
    </w:p>
    <w:p w14:paraId="7ADAD558" w14:textId="4FF5F678" w:rsidR="002C77C2" w:rsidRPr="002C1942" w:rsidRDefault="00C65BB0" w:rsidP="002C77C2">
      <w:pPr>
        <w:pStyle w:val="ListParagraph"/>
        <w:numPr>
          <w:ilvl w:val="0"/>
          <w:numId w:val="8"/>
        </w:numPr>
        <w:rPr>
          <w:rFonts w:ascii="Calibri" w:eastAsia="Times New Roman" w:hAnsi="Calibri"/>
        </w:rPr>
      </w:pPr>
      <w:r w:rsidRPr="002C1942">
        <w:rPr>
          <w:rFonts w:ascii="Calibri" w:eastAsia="Times New Roman" w:hAnsi="Calibri"/>
        </w:rPr>
        <w:t xml:space="preserve">As a kind and generous professor I am happy for you to read the Wikisum for Fiorina: Retrospective Voting. </w:t>
      </w:r>
      <w:hyperlink r:id="rId15" w:history="1">
        <w:r w:rsidRPr="002C1942">
          <w:rPr>
            <w:rStyle w:val="Hyperlink"/>
            <w:rFonts w:ascii="Calibri" w:eastAsia="Times New Roman" w:hAnsi="Calibri"/>
          </w:rPr>
          <w:t>http://wikisum.com/w/Fiorina:_Retrospective_Voting_in_American_Elections</w:t>
        </w:r>
      </w:hyperlink>
      <w:r w:rsidRPr="002C1942">
        <w:rPr>
          <w:rFonts w:ascii="Calibri" w:eastAsia="Times New Roman" w:hAnsi="Calibri"/>
        </w:rPr>
        <w:t xml:space="preserve"> </w:t>
      </w:r>
    </w:p>
    <w:p w14:paraId="4B90C240" w14:textId="24CA2ADB" w:rsidR="00560A39" w:rsidRPr="002C1942" w:rsidRDefault="000A3EC6" w:rsidP="002C77C2">
      <w:pPr>
        <w:pStyle w:val="ListParagraph"/>
        <w:numPr>
          <w:ilvl w:val="0"/>
          <w:numId w:val="8"/>
        </w:numPr>
        <w:rPr>
          <w:rFonts w:ascii="Calibri" w:eastAsia="Times New Roman" w:hAnsi="Calibri"/>
        </w:rPr>
      </w:pPr>
      <w:r w:rsidRPr="002C1942">
        <w:rPr>
          <w:rFonts w:ascii="Calibri" w:eastAsia="Times New Roman" w:hAnsi="Calibri"/>
        </w:rPr>
        <w:t xml:space="preserve">Huddy, Leonie, Lilliana Mason, and Lene Aarøo. 2015. 'Expressive Partisanship: Campaign Involvement, Political Emotion, and Partisan Identity', </w:t>
      </w:r>
      <w:r w:rsidRPr="002C1942">
        <w:rPr>
          <w:rFonts w:ascii="Calibri" w:eastAsia="Times New Roman" w:hAnsi="Calibri"/>
          <w:i/>
        </w:rPr>
        <w:t>American Political Science Review</w:t>
      </w:r>
      <w:r w:rsidRPr="002C1942">
        <w:rPr>
          <w:rFonts w:ascii="Calibri" w:eastAsia="Times New Roman" w:hAnsi="Calibri"/>
        </w:rPr>
        <w:t>, 109: 1-17.</w:t>
      </w:r>
      <w:r w:rsidR="002C77C2" w:rsidRPr="002C1942">
        <w:rPr>
          <w:rFonts w:ascii="Calibri" w:eastAsia="Times New Roman" w:hAnsi="Calibri"/>
        </w:rPr>
        <w:t xml:space="preserve"> – READ ONLY from the beginning up to (but not including) “Empirical Strategy”. Then read “Results and Discussion”. </w:t>
      </w:r>
    </w:p>
    <w:p w14:paraId="6C0E931D" w14:textId="77777777" w:rsidR="00815F20" w:rsidRDefault="00815F20" w:rsidP="00C65BB0">
      <w:pPr>
        <w:rPr>
          <w:rFonts w:ascii="Calibri" w:eastAsia="Times New Roman" w:hAnsi="Calibri"/>
        </w:rPr>
      </w:pPr>
    </w:p>
    <w:p w14:paraId="12FD8ECE" w14:textId="77777777" w:rsidR="00E45EBC" w:rsidRPr="002C1942" w:rsidRDefault="00E45EBC" w:rsidP="00C65BB0">
      <w:pPr>
        <w:rPr>
          <w:rFonts w:ascii="Calibri" w:eastAsia="Times New Roman" w:hAnsi="Calibri"/>
        </w:rPr>
      </w:pPr>
    </w:p>
    <w:p w14:paraId="434E19B8" w14:textId="11D8B7DF" w:rsidR="00C65BB0" w:rsidRPr="002C1942" w:rsidRDefault="00C65BB0" w:rsidP="00C65BB0">
      <w:pPr>
        <w:rPr>
          <w:rFonts w:ascii="Calibri" w:eastAsia="Times New Roman" w:hAnsi="Calibri"/>
        </w:rPr>
      </w:pPr>
      <w:r w:rsidRPr="002C1942">
        <w:rPr>
          <w:rFonts w:ascii="Calibri" w:eastAsia="Times New Roman" w:hAnsi="Calibri"/>
        </w:rPr>
        <w:t>Week 12:</w:t>
      </w:r>
      <w:r w:rsidR="007B4272" w:rsidRPr="002C1942">
        <w:rPr>
          <w:rFonts w:ascii="Calibri" w:eastAsia="Times New Roman" w:hAnsi="Calibri"/>
        </w:rPr>
        <w:t xml:space="preserve"> March 25</w:t>
      </w:r>
      <w:r w:rsidR="007B4272" w:rsidRPr="002C1942">
        <w:rPr>
          <w:rFonts w:ascii="Calibri" w:eastAsia="Times New Roman" w:hAnsi="Calibri"/>
          <w:vertAlign w:val="superscript"/>
        </w:rPr>
        <w:t>th</w:t>
      </w:r>
      <w:r w:rsidR="007B4272" w:rsidRPr="002C1942">
        <w:rPr>
          <w:rFonts w:ascii="Calibri" w:eastAsia="Times New Roman" w:hAnsi="Calibri"/>
        </w:rPr>
        <w:t xml:space="preserve"> to 29</w:t>
      </w:r>
      <w:r w:rsidR="007B4272" w:rsidRPr="002C1942">
        <w:rPr>
          <w:rFonts w:ascii="Calibri" w:eastAsia="Times New Roman" w:hAnsi="Calibri"/>
          <w:vertAlign w:val="superscript"/>
        </w:rPr>
        <w:t>th</w:t>
      </w:r>
      <w:r w:rsidR="007B4272" w:rsidRPr="002C1942">
        <w:rPr>
          <w:rFonts w:ascii="Calibri" w:eastAsia="Times New Roman" w:hAnsi="Calibri"/>
        </w:rPr>
        <w:t>:</w:t>
      </w:r>
      <w:r w:rsidRPr="002C1942">
        <w:rPr>
          <w:rFonts w:ascii="Calibri" w:eastAsia="Times New Roman" w:hAnsi="Calibri"/>
        </w:rPr>
        <w:t xml:space="preserve"> </w:t>
      </w:r>
      <w:r w:rsidR="007B4272" w:rsidRPr="002C1942">
        <w:rPr>
          <w:rFonts w:ascii="Calibri" w:eastAsia="Times New Roman" w:hAnsi="Calibri"/>
        </w:rPr>
        <w:t>Congressional Campaigns</w:t>
      </w:r>
    </w:p>
    <w:p w14:paraId="701F27BD" w14:textId="2105B2D6" w:rsidR="00C65BB0" w:rsidRPr="002C1942" w:rsidRDefault="00C65BB0" w:rsidP="00C65BB0">
      <w:pPr>
        <w:rPr>
          <w:rFonts w:ascii="Calibri" w:eastAsia="Times New Roman" w:hAnsi="Calibri"/>
        </w:rPr>
      </w:pPr>
      <w:r w:rsidRPr="002C1942">
        <w:rPr>
          <w:rFonts w:ascii="Calibri" w:eastAsia="Times New Roman" w:hAnsi="Calibri"/>
        </w:rPr>
        <w:t>Readings:</w:t>
      </w:r>
    </w:p>
    <w:p w14:paraId="1C64F743" w14:textId="0FCB7318" w:rsidR="007B4272" w:rsidRPr="002C1942" w:rsidRDefault="007B4272" w:rsidP="007B4272">
      <w:pPr>
        <w:pStyle w:val="ListParagraph"/>
        <w:numPr>
          <w:ilvl w:val="0"/>
          <w:numId w:val="8"/>
        </w:numPr>
        <w:rPr>
          <w:rFonts w:ascii="Calibri" w:eastAsia="Times New Roman" w:hAnsi="Calibri"/>
        </w:rPr>
      </w:pPr>
      <w:r w:rsidRPr="002C1942">
        <w:rPr>
          <w:rFonts w:ascii="Calibri" w:eastAsia="Times New Roman" w:hAnsi="Calibri"/>
        </w:rPr>
        <w:t>Carson and Jacobson: The Politics of Congressional Elections, Chapter 4</w:t>
      </w:r>
    </w:p>
    <w:p w14:paraId="4FDA86B1" w14:textId="77777777" w:rsidR="007B4272" w:rsidRDefault="007B4272" w:rsidP="007B4272">
      <w:pPr>
        <w:rPr>
          <w:rFonts w:ascii="Calibri" w:eastAsia="Times New Roman" w:hAnsi="Calibri"/>
        </w:rPr>
      </w:pPr>
    </w:p>
    <w:p w14:paraId="245C3B32" w14:textId="77777777" w:rsidR="00E45EBC" w:rsidRPr="002C1942" w:rsidRDefault="00E45EBC" w:rsidP="007B4272">
      <w:pPr>
        <w:rPr>
          <w:rFonts w:ascii="Calibri" w:eastAsia="Times New Roman" w:hAnsi="Calibri"/>
        </w:rPr>
      </w:pPr>
    </w:p>
    <w:p w14:paraId="758E4E0F" w14:textId="6245F7A9" w:rsidR="007B4272" w:rsidRPr="002C1942" w:rsidRDefault="007B4272" w:rsidP="007B4272">
      <w:pPr>
        <w:rPr>
          <w:rFonts w:ascii="Calibri" w:eastAsia="Times New Roman" w:hAnsi="Calibri"/>
        </w:rPr>
      </w:pPr>
      <w:r w:rsidRPr="002C1942">
        <w:rPr>
          <w:rFonts w:ascii="Calibri" w:eastAsia="Times New Roman" w:hAnsi="Calibri"/>
        </w:rPr>
        <w:t>Week 13: April 1</w:t>
      </w:r>
      <w:r w:rsidRPr="002C1942">
        <w:rPr>
          <w:rFonts w:ascii="Calibri" w:eastAsia="Times New Roman" w:hAnsi="Calibri"/>
          <w:vertAlign w:val="superscript"/>
        </w:rPr>
        <w:t>st</w:t>
      </w:r>
      <w:r w:rsidRPr="002C1942">
        <w:rPr>
          <w:rFonts w:ascii="Calibri" w:eastAsia="Times New Roman" w:hAnsi="Calibri"/>
        </w:rPr>
        <w:t xml:space="preserve"> to 5</w:t>
      </w:r>
      <w:r w:rsidRPr="002C1942">
        <w:rPr>
          <w:rFonts w:ascii="Calibri" w:eastAsia="Times New Roman" w:hAnsi="Calibri"/>
          <w:vertAlign w:val="superscript"/>
        </w:rPr>
        <w:t>th</w:t>
      </w:r>
      <w:r w:rsidRPr="002C1942">
        <w:rPr>
          <w:rFonts w:ascii="Calibri" w:eastAsia="Times New Roman" w:hAnsi="Calibri"/>
        </w:rPr>
        <w:t>: Congressional Campaigns 2</w:t>
      </w:r>
    </w:p>
    <w:p w14:paraId="6F5599B2" w14:textId="2CCAD493" w:rsidR="007B4272" w:rsidRPr="002C1942" w:rsidRDefault="007B4272" w:rsidP="007B4272">
      <w:pPr>
        <w:rPr>
          <w:rFonts w:ascii="Calibri" w:eastAsia="Times New Roman" w:hAnsi="Calibri"/>
        </w:rPr>
      </w:pPr>
      <w:r w:rsidRPr="002C1942">
        <w:rPr>
          <w:rFonts w:ascii="Calibri" w:eastAsia="Times New Roman" w:hAnsi="Calibri"/>
        </w:rPr>
        <w:t>Readings:</w:t>
      </w:r>
    </w:p>
    <w:p w14:paraId="59B9ABBB" w14:textId="77777777" w:rsidR="007B4272" w:rsidRPr="002C1942" w:rsidRDefault="007B4272" w:rsidP="007B4272">
      <w:pPr>
        <w:pStyle w:val="ListParagraph"/>
        <w:numPr>
          <w:ilvl w:val="0"/>
          <w:numId w:val="8"/>
        </w:numPr>
        <w:rPr>
          <w:rFonts w:ascii="Calibri" w:eastAsia="Times New Roman" w:hAnsi="Calibri"/>
        </w:rPr>
      </w:pPr>
      <w:r w:rsidRPr="002C1942">
        <w:rPr>
          <w:rFonts w:ascii="Calibri" w:hAnsi="Calibri"/>
          <w:noProof/>
        </w:rPr>
        <w:t xml:space="preserve">Franklin, Charles H. 1991. 'Eschewing Obfuscation? Campaigns and the Perception of U.S. Senate Incumbents', </w:t>
      </w:r>
      <w:r w:rsidRPr="002C1942">
        <w:rPr>
          <w:rFonts w:ascii="Calibri" w:hAnsi="Calibri"/>
          <w:i/>
          <w:noProof/>
        </w:rPr>
        <w:t>American Political Science Review</w:t>
      </w:r>
      <w:r w:rsidRPr="002C1942">
        <w:rPr>
          <w:rFonts w:ascii="Calibri" w:hAnsi="Calibri"/>
          <w:noProof/>
        </w:rPr>
        <w:t>, 85: 1193-214.</w:t>
      </w:r>
    </w:p>
    <w:p w14:paraId="42FE1267" w14:textId="77777777" w:rsidR="007B4272" w:rsidRPr="002C1942" w:rsidRDefault="007B4272" w:rsidP="007B4272">
      <w:pPr>
        <w:pStyle w:val="ListParagraph"/>
        <w:numPr>
          <w:ilvl w:val="0"/>
          <w:numId w:val="8"/>
        </w:numPr>
        <w:rPr>
          <w:rFonts w:ascii="Calibri" w:eastAsia="Times New Roman" w:hAnsi="Calibri"/>
        </w:rPr>
      </w:pPr>
      <w:r w:rsidRPr="002C1942">
        <w:rPr>
          <w:rFonts w:ascii="Calibri" w:eastAsia="Times New Roman" w:hAnsi="Calibri"/>
        </w:rPr>
        <w:t xml:space="preserve">Youtube: “2014, Joni Ernst - Squeal - political ad - closed captioned” - </w:t>
      </w:r>
      <w:hyperlink r:id="rId16" w:history="1">
        <w:r w:rsidRPr="002C1942">
          <w:rPr>
            <w:rStyle w:val="Hyperlink"/>
            <w:rFonts w:ascii="Calibri" w:eastAsia="Times New Roman" w:hAnsi="Calibri"/>
          </w:rPr>
          <w:t>https://www.youtube.com/watch?v=zc8uLuHsNw0</w:t>
        </w:r>
      </w:hyperlink>
      <w:r w:rsidRPr="002C1942">
        <w:rPr>
          <w:rFonts w:ascii="Calibri" w:eastAsia="Times New Roman" w:hAnsi="Calibri"/>
        </w:rPr>
        <w:t xml:space="preserve"> </w:t>
      </w:r>
    </w:p>
    <w:p w14:paraId="2814E1B8" w14:textId="77777777" w:rsidR="007B4272" w:rsidRPr="002C1942" w:rsidRDefault="007B4272" w:rsidP="007B4272">
      <w:pPr>
        <w:pStyle w:val="ListParagraph"/>
        <w:numPr>
          <w:ilvl w:val="0"/>
          <w:numId w:val="8"/>
        </w:numPr>
        <w:rPr>
          <w:rFonts w:ascii="Calibri" w:eastAsia="Times New Roman" w:hAnsi="Calibri"/>
          <w:b/>
          <w:bCs/>
        </w:rPr>
      </w:pPr>
      <w:r w:rsidRPr="002C1942">
        <w:rPr>
          <w:rFonts w:ascii="Calibri" w:eastAsia="Times New Roman" w:hAnsi="Calibri"/>
        </w:rPr>
        <w:t>The Atlantic: “</w:t>
      </w:r>
      <w:r w:rsidRPr="002C1942">
        <w:rPr>
          <w:rFonts w:ascii="Calibri" w:eastAsia="Times New Roman" w:hAnsi="Calibri"/>
          <w:bCs/>
        </w:rPr>
        <w:t xml:space="preserve">Republicans Gingerly Brag About Bringing Home the Bacon” - </w:t>
      </w:r>
      <w:hyperlink r:id="rId17" w:history="1">
        <w:r w:rsidRPr="002C1942">
          <w:rPr>
            <w:rStyle w:val="Hyperlink"/>
            <w:rFonts w:ascii="Calibri" w:eastAsia="Times New Roman" w:hAnsi="Calibri"/>
            <w:bCs/>
          </w:rPr>
          <w:t>https://www.theatlantic.com/politics/archive/2014/04/republicans-gingerly-brag-about-bringing-home-the-bacon/359960/</w:t>
        </w:r>
      </w:hyperlink>
      <w:r w:rsidRPr="002C1942">
        <w:rPr>
          <w:rFonts w:ascii="Calibri" w:eastAsia="Times New Roman" w:hAnsi="Calibri"/>
          <w:bCs/>
        </w:rPr>
        <w:t xml:space="preserve"> </w:t>
      </w:r>
    </w:p>
    <w:p w14:paraId="1CF98E0A" w14:textId="5E9BC3C2" w:rsidR="007B4272" w:rsidRPr="002C1942" w:rsidRDefault="007B4272" w:rsidP="007B4272">
      <w:pPr>
        <w:pStyle w:val="EndNoteBibliography"/>
        <w:numPr>
          <w:ilvl w:val="0"/>
          <w:numId w:val="8"/>
        </w:numPr>
        <w:rPr>
          <w:noProof/>
        </w:rPr>
      </w:pPr>
      <w:r w:rsidRPr="002C1942">
        <w:rPr>
          <w:noProof/>
        </w:rPr>
        <w:t xml:space="preserve">Stein, Robert M, and Kenneth N Bickers. 1994. 'Congressional Elections and the Pork Barrel', </w:t>
      </w:r>
      <w:r w:rsidRPr="002C1942">
        <w:rPr>
          <w:i/>
          <w:noProof/>
        </w:rPr>
        <w:t>The Journal of Politics</w:t>
      </w:r>
      <w:r w:rsidRPr="002C1942">
        <w:rPr>
          <w:noProof/>
        </w:rPr>
        <w:t>, 56: 377-99.</w:t>
      </w:r>
    </w:p>
    <w:p w14:paraId="573A363C" w14:textId="77777777" w:rsidR="002F1B59" w:rsidRDefault="002F1B59" w:rsidP="009B577F">
      <w:pPr>
        <w:rPr>
          <w:rFonts w:ascii="Calibri" w:eastAsia="Times New Roman" w:hAnsi="Calibri"/>
        </w:rPr>
      </w:pPr>
    </w:p>
    <w:p w14:paraId="0157B626" w14:textId="77777777" w:rsidR="00E45EBC" w:rsidRPr="002C1942" w:rsidRDefault="00E45EBC" w:rsidP="009B577F">
      <w:pPr>
        <w:rPr>
          <w:rFonts w:ascii="Calibri" w:eastAsia="Times New Roman" w:hAnsi="Calibri"/>
        </w:rPr>
      </w:pPr>
    </w:p>
    <w:p w14:paraId="03B68B0C" w14:textId="48E5F5BE" w:rsidR="009B577F" w:rsidRPr="002C1942" w:rsidRDefault="007B4272" w:rsidP="009B577F">
      <w:pPr>
        <w:rPr>
          <w:rFonts w:ascii="Calibri" w:eastAsia="Times New Roman" w:hAnsi="Calibri"/>
        </w:rPr>
      </w:pPr>
      <w:r w:rsidRPr="002C1942">
        <w:rPr>
          <w:rFonts w:ascii="Calibri" w:eastAsia="Times New Roman" w:hAnsi="Calibri"/>
        </w:rPr>
        <w:t>Week 14</w:t>
      </w:r>
      <w:r w:rsidR="008048C4" w:rsidRPr="002C1942">
        <w:rPr>
          <w:rFonts w:ascii="Calibri" w:eastAsia="Times New Roman" w:hAnsi="Calibri"/>
        </w:rPr>
        <w:t xml:space="preserve">: </w:t>
      </w:r>
      <w:r w:rsidRPr="002C1942">
        <w:rPr>
          <w:rFonts w:ascii="Calibri" w:eastAsia="Times New Roman" w:hAnsi="Calibri"/>
        </w:rPr>
        <w:t>April 8</w:t>
      </w:r>
      <w:r w:rsidRPr="002C1942">
        <w:rPr>
          <w:rFonts w:ascii="Calibri" w:eastAsia="Times New Roman" w:hAnsi="Calibri"/>
          <w:vertAlign w:val="superscript"/>
        </w:rPr>
        <w:t>th</w:t>
      </w:r>
      <w:r w:rsidRPr="002C1942">
        <w:rPr>
          <w:rFonts w:ascii="Calibri" w:eastAsia="Times New Roman" w:hAnsi="Calibri"/>
        </w:rPr>
        <w:t xml:space="preserve"> to 12</w:t>
      </w:r>
      <w:r w:rsidRPr="002C1942">
        <w:rPr>
          <w:rFonts w:ascii="Calibri" w:eastAsia="Times New Roman" w:hAnsi="Calibri"/>
          <w:vertAlign w:val="superscript"/>
        </w:rPr>
        <w:t>th</w:t>
      </w:r>
      <w:r w:rsidRPr="002C1942">
        <w:rPr>
          <w:rFonts w:ascii="Calibri" w:eastAsia="Times New Roman" w:hAnsi="Calibri"/>
        </w:rPr>
        <w:t>: The Media</w:t>
      </w:r>
    </w:p>
    <w:p w14:paraId="25475B2E" w14:textId="3C767387" w:rsidR="008048C4" w:rsidRPr="002C1942" w:rsidRDefault="008048C4" w:rsidP="009B577F">
      <w:pPr>
        <w:rPr>
          <w:rFonts w:ascii="Calibri" w:eastAsia="Times New Roman" w:hAnsi="Calibri"/>
        </w:rPr>
      </w:pPr>
      <w:r w:rsidRPr="002C1942">
        <w:rPr>
          <w:rFonts w:ascii="Calibri" w:eastAsia="Times New Roman" w:hAnsi="Calibri"/>
        </w:rPr>
        <w:t>Readings:</w:t>
      </w:r>
    </w:p>
    <w:p w14:paraId="436E089B" w14:textId="77777777" w:rsidR="007B4272" w:rsidRPr="002C1942" w:rsidRDefault="007B4272" w:rsidP="007B4272">
      <w:pPr>
        <w:pStyle w:val="ListParagraph"/>
        <w:numPr>
          <w:ilvl w:val="0"/>
          <w:numId w:val="8"/>
        </w:numPr>
        <w:rPr>
          <w:rFonts w:ascii="Calibri" w:eastAsia="Times New Roman" w:hAnsi="Calibri"/>
          <w:b/>
          <w:bCs/>
        </w:rPr>
      </w:pPr>
      <w:r w:rsidRPr="002C1942">
        <w:rPr>
          <w:rFonts w:ascii="Calibri" w:eastAsia="Times New Roman" w:hAnsi="Calibri"/>
        </w:rPr>
        <w:t>Charles Stewart III and Mark Reynolds. 1990. “</w:t>
      </w:r>
      <w:r w:rsidRPr="002C1942">
        <w:rPr>
          <w:rFonts w:ascii="Calibri" w:eastAsia="Times New Roman" w:hAnsi="Calibri"/>
          <w:bCs/>
        </w:rPr>
        <w:t>Television Markets and U. S. Senate Elections”</w:t>
      </w:r>
      <w:r w:rsidRPr="002C1942">
        <w:rPr>
          <w:rFonts w:ascii="Calibri" w:eastAsia="Times New Roman" w:hAnsi="Calibri"/>
          <w:b/>
          <w:bCs/>
        </w:rPr>
        <w:t xml:space="preserve"> </w:t>
      </w:r>
      <w:r w:rsidRPr="002C1942">
        <w:rPr>
          <w:rFonts w:ascii="Calibri" w:eastAsia="Times New Roman" w:hAnsi="Calibri"/>
          <w:i/>
          <w:iCs/>
        </w:rPr>
        <w:t xml:space="preserve">Legislative Studies Quarterly </w:t>
      </w:r>
      <w:r w:rsidRPr="002C1942">
        <w:rPr>
          <w:rFonts w:ascii="Calibri" w:eastAsia="Times New Roman" w:hAnsi="Calibri"/>
        </w:rPr>
        <w:t>15: 4, 495-523</w:t>
      </w:r>
    </w:p>
    <w:p w14:paraId="6F4CE8D0" w14:textId="77777777" w:rsidR="007B4272" w:rsidRPr="002C1942" w:rsidRDefault="007B4272" w:rsidP="007B4272">
      <w:pPr>
        <w:pStyle w:val="ListParagraph"/>
        <w:numPr>
          <w:ilvl w:val="0"/>
          <w:numId w:val="8"/>
        </w:numPr>
        <w:rPr>
          <w:rFonts w:ascii="Calibri" w:eastAsia="Times New Roman" w:hAnsi="Calibri"/>
        </w:rPr>
      </w:pPr>
      <w:r w:rsidRPr="002C1942">
        <w:rPr>
          <w:rFonts w:ascii="Calibri" w:hAnsi="Calibri"/>
          <w:noProof/>
        </w:rPr>
        <w:t xml:space="preserve">Lelkes, Yphtach, Gaurav Sood, and Shanto Iyengar. 2015. 'The Hostile Audience: The Effect of Access to Broadband Internet on Partisan Affect', </w:t>
      </w:r>
      <w:r w:rsidRPr="002C1942">
        <w:rPr>
          <w:rFonts w:ascii="Calibri" w:hAnsi="Calibri"/>
          <w:i/>
          <w:noProof/>
        </w:rPr>
        <w:t>American Journal of Political Science</w:t>
      </w:r>
      <w:r w:rsidRPr="002C1942">
        <w:rPr>
          <w:rFonts w:ascii="Calibri" w:hAnsi="Calibri"/>
          <w:noProof/>
        </w:rPr>
        <w:t>, 61: 5-20</w:t>
      </w:r>
    </w:p>
    <w:p w14:paraId="01E56293" w14:textId="3ABE6031" w:rsidR="00232825" w:rsidRPr="00E45EBC" w:rsidRDefault="007B4272" w:rsidP="00E45EBC">
      <w:pPr>
        <w:pStyle w:val="ListParagraph"/>
        <w:numPr>
          <w:ilvl w:val="0"/>
          <w:numId w:val="8"/>
        </w:numPr>
        <w:rPr>
          <w:rFonts w:ascii="Calibri" w:eastAsia="Times New Roman" w:hAnsi="Calibri"/>
        </w:rPr>
      </w:pPr>
      <w:r w:rsidRPr="002C1942">
        <w:rPr>
          <w:rFonts w:ascii="Calibri" w:eastAsia="Times New Roman" w:hAnsi="Calibri"/>
        </w:rPr>
        <w:t>Levendusky, Matthew S. 2013. “Why do Partisan Media Polarize Viewers?” American Journal of Political Science 57(July): 611-623.</w:t>
      </w:r>
    </w:p>
    <w:p w14:paraId="58034332" w14:textId="77777777" w:rsidR="00232825" w:rsidRDefault="00232825">
      <w:pPr>
        <w:rPr>
          <w:rFonts w:ascii="Calibri" w:hAnsi="Calibri"/>
        </w:rPr>
      </w:pPr>
    </w:p>
    <w:p w14:paraId="1035ABF0" w14:textId="77777777" w:rsidR="00232825" w:rsidRDefault="00232825">
      <w:pPr>
        <w:rPr>
          <w:rFonts w:ascii="Calibri" w:hAnsi="Calibri"/>
        </w:rPr>
      </w:pPr>
    </w:p>
    <w:p w14:paraId="2A3A8847" w14:textId="20BE7717" w:rsidR="000E60FC" w:rsidRPr="002C1942" w:rsidRDefault="007B4272">
      <w:pPr>
        <w:rPr>
          <w:rFonts w:ascii="Calibri" w:hAnsi="Calibri"/>
        </w:rPr>
      </w:pPr>
      <w:r w:rsidRPr="002C1942">
        <w:rPr>
          <w:rFonts w:ascii="Calibri" w:hAnsi="Calibri"/>
        </w:rPr>
        <w:t>Week 15</w:t>
      </w:r>
      <w:r w:rsidR="000E60FC" w:rsidRPr="002C1942">
        <w:rPr>
          <w:rFonts w:ascii="Calibri" w:hAnsi="Calibri"/>
        </w:rPr>
        <w:t xml:space="preserve">: </w:t>
      </w:r>
      <w:r w:rsidRPr="002C1942">
        <w:rPr>
          <w:rFonts w:ascii="Calibri" w:hAnsi="Calibri"/>
        </w:rPr>
        <w:t>April 15</w:t>
      </w:r>
      <w:r w:rsidRPr="002C1942">
        <w:rPr>
          <w:rFonts w:ascii="Calibri" w:hAnsi="Calibri"/>
          <w:vertAlign w:val="superscript"/>
        </w:rPr>
        <w:t>th</w:t>
      </w:r>
      <w:r w:rsidRPr="002C1942">
        <w:rPr>
          <w:rFonts w:ascii="Calibri" w:hAnsi="Calibri"/>
        </w:rPr>
        <w:t xml:space="preserve"> to 19</w:t>
      </w:r>
      <w:r w:rsidRPr="002C1942">
        <w:rPr>
          <w:rFonts w:ascii="Calibri" w:hAnsi="Calibri"/>
          <w:vertAlign w:val="superscript"/>
        </w:rPr>
        <w:t>th</w:t>
      </w:r>
      <w:r w:rsidRPr="002C1942">
        <w:rPr>
          <w:rFonts w:ascii="Calibri" w:hAnsi="Calibri"/>
        </w:rPr>
        <w:t xml:space="preserve">: </w:t>
      </w:r>
      <w:r w:rsidR="000E60FC" w:rsidRPr="002C1942">
        <w:rPr>
          <w:rFonts w:ascii="Calibri" w:hAnsi="Calibri"/>
        </w:rPr>
        <w:t>Money and Elections</w:t>
      </w:r>
    </w:p>
    <w:p w14:paraId="6F193339" w14:textId="34CEFB48" w:rsidR="000E60FC" w:rsidRPr="002C1942" w:rsidRDefault="000E60FC">
      <w:pPr>
        <w:rPr>
          <w:rFonts w:ascii="Calibri" w:hAnsi="Calibri"/>
        </w:rPr>
      </w:pPr>
      <w:r w:rsidRPr="002C1942">
        <w:rPr>
          <w:rFonts w:ascii="Calibri" w:hAnsi="Calibri"/>
        </w:rPr>
        <w:t>Readings:</w:t>
      </w:r>
    </w:p>
    <w:p w14:paraId="16215558" w14:textId="0679D58A" w:rsidR="000E60FC" w:rsidRPr="002C1942" w:rsidRDefault="000E60FC" w:rsidP="000E60FC">
      <w:pPr>
        <w:pStyle w:val="ListParagraph"/>
        <w:numPr>
          <w:ilvl w:val="0"/>
          <w:numId w:val="8"/>
        </w:numPr>
        <w:rPr>
          <w:rFonts w:ascii="Calibri" w:eastAsia="Times New Roman" w:hAnsi="Calibri"/>
        </w:rPr>
      </w:pPr>
      <w:r w:rsidRPr="002C1942">
        <w:rPr>
          <w:rFonts w:ascii="Calibri" w:eastAsia="Times New Roman" w:hAnsi="Calibri"/>
        </w:rPr>
        <w:t xml:space="preserve">Jacobson, Gary C. 1978. “The Effects of Campaign Spending in Congressional Elections.” American Political Science Review 72(June): 469-491. </w:t>
      </w:r>
    </w:p>
    <w:p w14:paraId="321E5B59" w14:textId="1CB630D3" w:rsidR="000E60FC" w:rsidRPr="002C1942" w:rsidRDefault="000E60FC" w:rsidP="000E60FC">
      <w:pPr>
        <w:pStyle w:val="ListParagraph"/>
        <w:numPr>
          <w:ilvl w:val="0"/>
          <w:numId w:val="8"/>
        </w:numPr>
        <w:rPr>
          <w:rFonts w:ascii="Calibri" w:eastAsia="Times New Roman" w:hAnsi="Calibri"/>
        </w:rPr>
      </w:pPr>
      <w:r w:rsidRPr="002C1942">
        <w:rPr>
          <w:rFonts w:ascii="Calibri" w:eastAsia="Times New Roman" w:hAnsi="Calibri"/>
        </w:rPr>
        <w:t>Green, Donald Philip, and Jonathan S. Krasno. 1988. “Salvation for the Spendthrift Incumbent: Reestimating the Effects of Campaign Spending in House Elections.” American Journal of Political Science 32(November): 884-907.</w:t>
      </w:r>
    </w:p>
    <w:p w14:paraId="228AC3FE" w14:textId="3B4F5FC1" w:rsidR="000E60FC" w:rsidRPr="002C1942" w:rsidRDefault="000E60FC" w:rsidP="000E60FC">
      <w:pPr>
        <w:pStyle w:val="ListParagraph"/>
        <w:numPr>
          <w:ilvl w:val="0"/>
          <w:numId w:val="8"/>
        </w:numPr>
        <w:rPr>
          <w:rFonts w:ascii="Calibri" w:eastAsia="Times New Roman" w:hAnsi="Calibri" w:cs="Times New Roman"/>
        </w:rPr>
      </w:pPr>
      <w:r w:rsidRPr="002C1942">
        <w:rPr>
          <w:rFonts w:ascii="Calibri" w:eastAsia="Times New Roman" w:hAnsi="Calibri"/>
        </w:rPr>
        <w:t>Moon, Woojin. 2006. “The Paradox of Less Effective Incumbent Spending: Theory and Tests.” British Journal of Political Science 36(October): 705-721.</w:t>
      </w:r>
    </w:p>
    <w:p w14:paraId="48357B68" w14:textId="77777777" w:rsidR="00717C60" w:rsidRPr="002C1942" w:rsidRDefault="00717C60">
      <w:pPr>
        <w:rPr>
          <w:rFonts w:ascii="Calibri" w:hAnsi="Calibri"/>
        </w:rPr>
      </w:pPr>
    </w:p>
    <w:p w14:paraId="46CC1734" w14:textId="77777777" w:rsidR="00717C60" w:rsidRPr="002C1942" w:rsidRDefault="00717C60">
      <w:pPr>
        <w:rPr>
          <w:rFonts w:ascii="Calibri" w:hAnsi="Calibri"/>
        </w:rPr>
      </w:pPr>
    </w:p>
    <w:p w14:paraId="1EA2F83D" w14:textId="0AE279E5" w:rsidR="00717C60" w:rsidRPr="002C1942" w:rsidRDefault="007B4272">
      <w:pPr>
        <w:rPr>
          <w:rFonts w:ascii="Calibri" w:hAnsi="Calibri"/>
        </w:rPr>
      </w:pPr>
      <w:r w:rsidRPr="002C1942">
        <w:rPr>
          <w:rFonts w:ascii="Calibri" w:hAnsi="Calibri"/>
        </w:rPr>
        <w:t>Week 16: April 22</w:t>
      </w:r>
      <w:r w:rsidRPr="002C1942">
        <w:rPr>
          <w:rFonts w:ascii="Calibri" w:hAnsi="Calibri"/>
          <w:vertAlign w:val="superscript"/>
        </w:rPr>
        <w:t>nd</w:t>
      </w:r>
      <w:r w:rsidRPr="002C1942">
        <w:rPr>
          <w:rFonts w:ascii="Calibri" w:hAnsi="Calibri"/>
        </w:rPr>
        <w:t xml:space="preserve"> to 26</w:t>
      </w:r>
      <w:r w:rsidRPr="002C1942">
        <w:rPr>
          <w:rFonts w:ascii="Calibri" w:hAnsi="Calibri"/>
          <w:vertAlign w:val="superscript"/>
        </w:rPr>
        <w:t>th</w:t>
      </w:r>
      <w:r w:rsidRPr="002C1942">
        <w:rPr>
          <w:rFonts w:ascii="Calibri" w:hAnsi="Calibri"/>
        </w:rPr>
        <w:t>: Review and Final</w:t>
      </w:r>
    </w:p>
    <w:p w14:paraId="41559283" w14:textId="0E68EDEF" w:rsidR="007B4272" w:rsidRPr="002C1942" w:rsidRDefault="007B4272" w:rsidP="00E45EBC">
      <w:pPr>
        <w:ind w:left="720"/>
        <w:rPr>
          <w:rFonts w:ascii="Calibri" w:eastAsia="Times New Roman" w:hAnsi="Calibri"/>
        </w:rPr>
      </w:pPr>
      <w:r w:rsidRPr="002C1942">
        <w:rPr>
          <w:rFonts w:ascii="Calibri" w:eastAsia="Times New Roman" w:hAnsi="Calibri"/>
        </w:rPr>
        <w:t>This week students will teach the class and we will undertake student-</w:t>
      </w:r>
      <w:r w:rsidR="003E70DD">
        <w:rPr>
          <w:rFonts w:ascii="Calibri" w:eastAsia="Times New Roman" w:hAnsi="Calibri"/>
        </w:rPr>
        <w:t xml:space="preserve"> and instructor-</w:t>
      </w:r>
      <w:r w:rsidRPr="002C1942">
        <w:rPr>
          <w:rFonts w:ascii="Calibri" w:eastAsia="Times New Roman" w:hAnsi="Calibri"/>
        </w:rPr>
        <w:t xml:space="preserve">led review sessions on Monday and Wednesday and Friday. These teaching periods will be graded and will be helpful in your learning. The students teaching for the midterm will be selected at the beginning of the semester. </w:t>
      </w:r>
    </w:p>
    <w:p w14:paraId="48C04FFC" w14:textId="77777777" w:rsidR="007B4272" w:rsidRDefault="007B4272" w:rsidP="007B4272">
      <w:pPr>
        <w:rPr>
          <w:rFonts w:ascii="Calibri" w:eastAsia="Times New Roman" w:hAnsi="Calibri"/>
        </w:rPr>
      </w:pPr>
    </w:p>
    <w:p w14:paraId="347CF997" w14:textId="77777777" w:rsidR="00E45EBC" w:rsidRPr="002C1942" w:rsidRDefault="00E45EBC" w:rsidP="007B4272">
      <w:pPr>
        <w:rPr>
          <w:rFonts w:ascii="Calibri" w:eastAsia="Times New Roman" w:hAnsi="Calibri"/>
        </w:rPr>
      </w:pPr>
    </w:p>
    <w:p w14:paraId="14C96452" w14:textId="49B740D1" w:rsidR="007B4272" w:rsidRPr="002C1942" w:rsidRDefault="007B4272" w:rsidP="007B4272">
      <w:pPr>
        <w:rPr>
          <w:rFonts w:ascii="Calibri" w:eastAsia="Times New Roman" w:hAnsi="Calibri"/>
        </w:rPr>
      </w:pPr>
      <w:r w:rsidRPr="002C1942">
        <w:rPr>
          <w:rFonts w:ascii="Calibri" w:eastAsia="Times New Roman" w:hAnsi="Calibri"/>
        </w:rPr>
        <w:t>Week 17: April 29</w:t>
      </w:r>
      <w:r w:rsidRPr="002C1942">
        <w:rPr>
          <w:rFonts w:ascii="Calibri" w:eastAsia="Times New Roman" w:hAnsi="Calibri"/>
          <w:vertAlign w:val="superscript"/>
        </w:rPr>
        <w:t>th</w:t>
      </w:r>
      <w:r w:rsidRPr="002C1942">
        <w:rPr>
          <w:rFonts w:ascii="Calibri" w:eastAsia="Times New Roman" w:hAnsi="Calibri"/>
        </w:rPr>
        <w:t xml:space="preserve">: Review session. </w:t>
      </w:r>
    </w:p>
    <w:p w14:paraId="4A18F2D3" w14:textId="018C4F1B" w:rsidR="003E70DD" w:rsidRPr="002C1942" w:rsidRDefault="003D378B" w:rsidP="003E70DD">
      <w:pPr>
        <w:ind w:left="720"/>
        <w:rPr>
          <w:rFonts w:ascii="Calibri" w:eastAsia="Times New Roman" w:hAnsi="Calibri"/>
        </w:rPr>
      </w:pPr>
      <w:r>
        <w:rPr>
          <w:rFonts w:ascii="Calibri" w:hAnsi="Calibri"/>
        </w:rPr>
        <w:t xml:space="preserve">Instructor-led review </w:t>
      </w:r>
      <w:r w:rsidR="004A7997">
        <w:rPr>
          <w:rFonts w:ascii="Calibri" w:hAnsi="Calibri"/>
        </w:rPr>
        <w:t>and distribution of final exam, which is due May 6</w:t>
      </w:r>
      <w:r w:rsidR="004A7997" w:rsidRPr="004A7997">
        <w:rPr>
          <w:rFonts w:ascii="Calibri" w:hAnsi="Calibri"/>
          <w:vertAlign w:val="superscript"/>
        </w:rPr>
        <w:t>th</w:t>
      </w:r>
      <w:r w:rsidR="004A7997">
        <w:rPr>
          <w:rFonts w:ascii="Calibri" w:hAnsi="Calibri"/>
        </w:rPr>
        <w:t xml:space="preserve"> at 6.30PM. </w:t>
      </w:r>
      <w:r w:rsidR="003E70DD">
        <w:rPr>
          <w:rFonts w:ascii="Calibri" w:hAnsi="Calibri"/>
        </w:rPr>
        <w:t>Although we have no class scheduled after April 29</w:t>
      </w:r>
      <w:r w:rsidR="003E70DD" w:rsidRPr="003E70DD">
        <w:rPr>
          <w:rFonts w:ascii="Calibri" w:hAnsi="Calibri"/>
          <w:vertAlign w:val="superscript"/>
        </w:rPr>
        <w:t>th</w:t>
      </w:r>
      <w:r w:rsidR="003E70DD">
        <w:rPr>
          <w:rFonts w:ascii="Calibri" w:hAnsi="Calibri"/>
        </w:rPr>
        <w:t xml:space="preserve">, </w:t>
      </w:r>
      <w:r w:rsidR="003E70DD">
        <w:rPr>
          <w:rFonts w:ascii="Calibri" w:eastAsia="Times New Roman" w:hAnsi="Calibri"/>
        </w:rPr>
        <w:t xml:space="preserve">I will be in the classroom on Wednesday and Friday from 2.30PM until 3.20PM in case you wish to consult with me. </w:t>
      </w:r>
      <w:r w:rsidR="003E70DD" w:rsidRPr="002C1942">
        <w:rPr>
          <w:rFonts w:ascii="Calibri" w:eastAsia="Times New Roman" w:hAnsi="Calibri"/>
        </w:rPr>
        <w:t xml:space="preserve"> </w:t>
      </w:r>
    </w:p>
    <w:p w14:paraId="3C56B9E6" w14:textId="5B64EE5B" w:rsidR="007454EA" w:rsidRPr="002C1942" w:rsidRDefault="007454EA">
      <w:pPr>
        <w:rPr>
          <w:rFonts w:ascii="Calibri" w:hAnsi="Calibri"/>
        </w:rPr>
      </w:pPr>
    </w:p>
    <w:sectPr w:rsidR="007454EA" w:rsidRPr="002C1942" w:rsidSect="00EB6E07">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5B44" w14:textId="77777777" w:rsidR="00A2639B" w:rsidRDefault="00A2639B" w:rsidP="00F54809">
      <w:r>
        <w:separator/>
      </w:r>
    </w:p>
  </w:endnote>
  <w:endnote w:type="continuationSeparator" w:id="0">
    <w:p w14:paraId="02246962" w14:textId="77777777" w:rsidR="00A2639B" w:rsidRDefault="00A2639B" w:rsidP="00F5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90935" w14:textId="77777777" w:rsidR="00A2639B" w:rsidRDefault="00A2639B" w:rsidP="00F54809">
      <w:r>
        <w:separator/>
      </w:r>
    </w:p>
  </w:footnote>
  <w:footnote w:type="continuationSeparator" w:id="0">
    <w:p w14:paraId="5D4E22AB" w14:textId="77777777" w:rsidR="00A2639B" w:rsidRDefault="00A2639B" w:rsidP="00F548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0816" w14:textId="77777777" w:rsidR="00F54809" w:rsidRDefault="00F54809" w:rsidP="00D93A0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A7C22" w14:textId="77777777" w:rsidR="00F54809" w:rsidRDefault="00F548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D552" w14:textId="77777777" w:rsidR="00F54809" w:rsidRDefault="00F54809" w:rsidP="00D93A0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39B">
      <w:rPr>
        <w:rStyle w:val="PageNumber"/>
        <w:noProof/>
      </w:rPr>
      <w:t>1</w:t>
    </w:r>
    <w:r>
      <w:rPr>
        <w:rStyle w:val="PageNumber"/>
      </w:rPr>
      <w:fldChar w:fldCharType="end"/>
    </w:r>
  </w:p>
  <w:p w14:paraId="2E8BE7EA" w14:textId="77777777" w:rsidR="00F54809" w:rsidRDefault="00F548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893"/>
    <w:multiLevelType w:val="hybridMultilevel"/>
    <w:tmpl w:val="5F1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90348"/>
    <w:multiLevelType w:val="hybridMultilevel"/>
    <w:tmpl w:val="A5424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6D52"/>
    <w:multiLevelType w:val="multilevel"/>
    <w:tmpl w:val="7AE6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104D8"/>
    <w:multiLevelType w:val="hybridMultilevel"/>
    <w:tmpl w:val="11625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B3325"/>
    <w:multiLevelType w:val="hybridMultilevel"/>
    <w:tmpl w:val="009E2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959AF"/>
    <w:multiLevelType w:val="hybridMultilevel"/>
    <w:tmpl w:val="BE44DE7A"/>
    <w:lvl w:ilvl="0" w:tplc="47A878F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637C6"/>
    <w:multiLevelType w:val="hybridMultilevel"/>
    <w:tmpl w:val="4454CA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72226"/>
    <w:multiLevelType w:val="hybridMultilevel"/>
    <w:tmpl w:val="A54CC59C"/>
    <w:lvl w:ilvl="0" w:tplc="00C4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846CC4"/>
    <w:multiLevelType w:val="hybridMultilevel"/>
    <w:tmpl w:val="6D5AA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B6926"/>
    <w:multiLevelType w:val="hybridMultilevel"/>
    <w:tmpl w:val="A5346AD2"/>
    <w:lvl w:ilvl="0" w:tplc="647EC8B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86647"/>
    <w:multiLevelType w:val="hybridMultilevel"/>
    <w:tmpl w:val="2EEC82C2"/>
    <w:lvl w:ilvl="0" w:tplc="E1E0DE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4"/>
  </w:num>
  <w:num w:numId="6">
    <w:abstractNumId w:val="8"/>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7F"/>
    <w:rsid w:val="00037D6B"/>
    <w:rsid w:val="00054ECF"/>
    <w:rsid w:val="00070190"/>
    <w:rsid w:val="00071062"/>
    <w:rsid w:val="0008116C"/>
    <w:rsid w:val="00087B47"/>
    <w:rsid w:val="000A3EC6"/>
    <w:rsid w:val="000C77D3"/>
    <w:rsid w:val="000E25C4"/>
    <w:rsid w:val="000E27EB"/>
    <w:rsid w:val="000E4548"/>
    <w:rsid w:val="000E60FC"/>
    <w:rsid w:val="00115161"/>
    <w:rsid w:val="00121552"/>
    <w:rsid w:val="00121672"/>
    <w:rsid w:val="00123924"/>
    <w:rsid w:val="001244DB"/>
    <w:rsid w:val="00136D27"/>
    <w:rsid w:val="00137B97"/>
    <w:rsid w:val="00151962"/>
    <w:rsid w:val="00166073"/>
    <w:rsid w:val="001673EF"/>
    <w:rsid w:val="00180277"/>
    <w:rsid w:val="00192A74"/>
    <w:rsid w:val="001A740B"/>
    <w:rsid w:val="001C5BCC"/>
    <w:rsid w:val="001E5ECB"/>
    <w:rsid w:val="001F5BE7"/>
    <w:rsid w:val="00216048"/>
    <w:rsid w:val="00232825"/>
    <w:rsid w:val="002537E7"/>
    <w:rsid w:val="002574E9"/>
    <w:rsid w:val="002674EF"/>
    <w:rsid w:val="00270B79"/>
    <w:rsid w:val="00275396"/>
    <w:rsid w:val="00280706"/>
    <w:rsid w:val="00283242"/>
    <w:rsid w:val="00284AA3"/>
    <w:rsid w:val="002914AD"/>
    <w:rsid w:val="002C1942"/>
    <w:rsid w:val="002C77C2"/>
    <w:rsid w:val="002C7912"/>
    <w:rsid w:val="002E2AFE"/>
    <w:rsid w:val="002E5008"/>
    <w:rsid w:val="002F1B59"/>
    <w:rsid w:val="00301E4B"/>
    <w:rsid w:val="003204D0"/>
    <w:rsid w:val="00322CD5"/>
    <w:rsid w:val="00323C32"/>
    <w:rsid w:val="00344254"/>
    <w:rsid w:val="00355CF7"/>
    <w:rsid w:val="00365183"/>
    <w:rsid w:val="0036790D"/>
    <w:rsid w:val="00367F4B"/>
    <w:rsid w:val="003C2877"/>
    <w:rsid w:val="003D378B"/>
    <w:rsid w:val="003E0BD9"/>
    <w:rsid w:val="003E70DD"/>
    <w:rsid w:val="003F5BB6"/>
    <w:rsid w:val="00407939"/>
    <w:rsid w:val="00412B6A"/>
    <w:rsid w:val="00423823"/>
    <w:rsid w:val="004414BA"/>
    <w:rsid w:val="00441AB5"/>
    <w:rsid w:val="00444F9C"/>
    <w:rsid w:val="00450CE0"/>
    <w:rsid w:val="00453FFE"/>
    <w:rsid w:val="00455BD1"/>
    <w:rsid w:val="00476282"/>
    <w:rsid w:val="004A7997"/>
    <w:rsid w:val="004B0EE9"/>
    <w:rsid w:val="004C51B2"/>
    <w:rsid w:val="004E2D99"/>
    <w:rsid w:val="004E44E8"/>
    <w:rsid w:val="00507536"/>
    <w:rsid w:val="005234AE"/>
    <w:rsid w:val="0053375C"/>
    <w:rsid w:val="00534152"/>
    <w:rsid w:val="0054367E"/>
    <w:rsid w:val="00546FD5"/>
    <w:rsid w:val="005538B8"/>
    <w:rsid w:val="00553D0E"/>
    <w:rsid w:val="00555F67"/>
    <w:rsid w:val="005640B4"/>
    <w:rsid w:val="00596063"/>
    <w:rsid w:val="005B01B9"/>
    <w:rsid w:val="005B2DC0"/>
    <w:rsid w:val="005C4467"/>
    <w:rsid w:val="005C7C6D"/>
    <w:rsid w:val="005D3E01"/>
    <w:rsid w:val="005F69ED"/>
    <w:rsid w:val="006103DE"/>
    <w:rsid w:val="006449F3"/>
    <w:rsid w:val="0065107A"/>
    <w:rsid w:val="00663FF4"/>
    <w:rsid w:val="00667D09"/>
    <w:rsid w:val="006802DE"/>
    <w:rsid w:val="006851FB"/>
    <w:rsid w:val="00693B78"/>
    <w:rsid w:val="006A0668"/>
    <w:rsid w:val="006A2E10"/>
    <w:rsid w:val="00701780"/>
    <w:rsid w:val="007028C7"/>
    <w:rsid w:val="00710A8D"/>
    <w:rsid w:val="00711CE8"/>
    <w:rsid w:val="00717C60"/>
    <w:rsid w:val="00732BC4"/>
    <w:rsid w:val="007360F3"/>
    <w:rsid w:val="007451B6"/>
    <w:rsid w:val="007454EA"/>
    <w:rsid w:val="00753155"/>
    <w:rsid w:val="00764008"/>
    <w:rsid w:val="00787EF2"/>
    <w:rsid w:val="007A10E8"/>
    <w:rsid w:val="007B4272"/>
    <w:rsid w:val="007B7CFC"/>
    <w:rsid w:val="007D7278"/>
    <w:rsid w:val="007E24C5"/>
    <w:rsid w:val="008048C4"/>
    <w:rsid w:val="00815F20"/>
    <w:rsid w:val="008210FE"/>
    <w:rsid w:val="00832B8E"/>
    <w:rsid w:val="00843ED0"/>
    <w:rsid w:val="008472AF"/>
    <w:rsid w:val="00852674"/>
    <w:rsid w:val="00891408"/>
    <w:rsid w:val="00891D58"/>
    <w:rsid w:val="008A31FB"/>
    <w:rsid w:val="008A484C"/>
    <w:rsid w:val="00932AE8"/>
    <w:rsid w:val="00934B3B"/>
    <w:rsid w:val="00935E68"/>
    <w:rsid w:val="00936FF0"/>
    <w:rsid w:val="00972091"/>
    <w:rsid w:val="00976B53"/>
    <w:rsid w:val="009931D9"/>
    <w:rsid w:val="009932B3"/>
    <w:rsid w:val="00997C57"/>
    <w:rsid w:val="009A2580"/>
    <w:rsid w:val="009B577F"/>
    <w:rsid w:val="009E0580"/>
    <w:rsid w:val="009E139C"/>
    <w:rsid w:val="009F79CE"/>
    <w:rsid w:val="00A03838"/>
    <w:rsid w:val="00A0660C"/>
    <w:rsid w:val="00A069F5"/>
    <w:rsid w:val="00A16337"/>
    <w:rsid w:val="00A17930"/>
    <w:rsid w:val="00A2639B"/>
    <w:rsid w:val="00A33074"/>
    <w:rsid w:val="00A34368"/>
    <w:rsid w:val="00A37501"/>
    <w:rsid w:val="00A479E8"/>
    <w:rsid w:val="00A52F63"/>
    <w:rsid w:val="00A52FBB"/>
    <w:rsid w:val="00A74AAB"/>
    <w:rsid w:val="00A93A79"/>
    <w:rsid w:val="00A952E8"/>
    <w:rsid w:val="00AA06E7"/>
    <w:rsid w:val="00AA2A8E"/>
    <w:rsid w:val="00AA64D9"/>
    <w:rsid w:val="00AE0248"/>
    <w:rsid w:val="00AE098A"/>
    <w:rsid w:val="00AE0CAE"/>
    <w:rsid w:val="00B034FD"/>
    <w:rsid w:val="00B07EF9"/>
    <w:rsid w:val="00B11B19"/>
    <w:rsid w:val="00B2694A"/>
    <w:rsid w:val="00B279A4"/>
    <w:rsid w:val="00B5330C"/>
    <w:rsid w:val="00B6063D"/>
    <w:rsid w:val="00B61797"/>
    <w:rsid w:val="00B61DC9"/>
    <w:rsid w:val="00B6506B"/>
    <w:rsid w:val="00B6605F"/>
    <w:rsid w:val="00B75F70"/>
    <w:rsid w:val="00BD3F08"/>
    <w:rsid w:val="00BD4213"/>
    <w:rsid w:val="00BD4B3F"/>
    <w:rsid w:val="00C115A6"/>
    <w:rsid w:val="00C25A12"/>
    <w:rsid w:val="00C276B7"/>
    <w:rsid w:val="00C364DA"/>
    <w:rsid w:val="00C40A7F"/>
    <w:rsid w:val="00C42385"/>
    <w:rsid w:val="00C65BB0"/>
    <w:rsid w:val="00C70836"/>
    <w:rsid w:val="00C76CB8"/>
    <w:rsid w:val="00C84514"/>
    <w:rsid w:val="00CD7B13"/>
    <w:rsid w:val="00CE39A5"/>
    <w:rsid w:val="00CF0524"/>
    <w:rsid w:val="00CF6806"/>
    <w:rsid w:val="00D011C3"/>
    <w:rsid w:val="00D0133B"/>
    <w:rsid w:val="00D2345E"/>
    <w:rsid w:val="00D27ED6"/>
    <w:rsid w:val="00D3390E"/>
    <w:rsid w:val="00D457C9"/>
    <w:rsid w:val="00D525A1"/>
    <w:rsid w:val="00D5682E"/>
    <w:rsid w:val="00D75385"/>
    <w:rsid w:val="00D772B0"/>
    <w:rsid w:val="00D826BD"/>
    <w:rsid w:val="00D90D07"/>
    <w:rsid w:val="00D9433F"/>
    <w:rsid w:val="00DB1802"/>
    <w:rsid w:val="00DB2E51"/>
    <w:rsid w:val="00DC475C"/>
    <w:rsid w:val="00DC7C8C"/>
    <w:rsid w:val="00DE1E23"/>
    <w:rsid w:val="00DE622F"/>
    <w:rsid w:val="00DF4611"/>
    <w:rsid w:val="00E15885"/>
    <w:rsid w:val="00E21430"/>
    <w:rsid w:val="00E2672D"/>
    <w:rsid w:val="00E33DB4"/>
    <w:rsid w:val="00E34F0F"/>
    <w:rsid w:val="00E417B9"/>
    <w:rsid w:val="00E45EBC"/>
    <w:rsid w:val="00E85D4C"/>
    <w:rsid w:val="00E86490"/>
    <w:rsid w:val="00EB6E07"/>
    <w:rsid w:val="00EC300C"/>
    <w:rsid w:val="00EE28D4"/>
    <w:rsid w:val="00EE36EE"/>
    <w:rsid w:val="00F0437F"/>
    <w:rsid w:val="00F165DF"/>
    <w:rsid w:val="00F23657"/>
    <w:rsid w:val="00F54809"/>
    <w:rsid w:val="00F83A32"/>
    <w:rsid w:val="00F8484F"/>
    <w:rsid w:val="00F85F5D"/>
    <w:rsid w:val="00F96541"/>
    <w:rsid w:val="00FA0769"/>
    <w:rsid w:val="00FA34F0"/>
    <w:rsid w:val="00FB6381"/>
    <w:rsid w:val="00FD573D"/>
    <w:rsid w:val="00FF33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386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152"/>
    <w:rPr>
      <w:rFonts w:ascii="Times New Roman" w:hAnsi="Times New Roman" w:cs="Times New Roman"/>
    </w:rPr>
  </w:style>
  <w:style w:type="paragraph" w:styleId="Heading1">
    <w:name w:val="heading 1"/>
    <w:basedOn w:val="Normal"/>
    <w:next w:val="Normal"/>
    <w:link w:val="Heading1Char"/>
    <w:uiPriority w:val="9"/>
    <w:qFormat/>
    <w:rsid w:val="009B57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7F"/>
    <w:rPr>
      <w:color w:val="0563C1" w:themeColor="hyperlink"/>
      <w:u w:val="single"/>
    </w:rPr>
  </w:style>
  <w:style w:type="paragraph" w:styleId="ListParagraph">
    <w:name w:val="List Paragraph"/>
    <w:basedOn w:val="Normal"/>
    <w:uiPriority w:val="34"/>
    <w:qFormat/>
    <w:rsid w:val="00555F67"/>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9B577F"/>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rsid w:val="001244DB"/>
    <w:rPr>
      <w:rFonts w:ascii="Calibri" w:hAnsi="Calibri" w:cstheme="minorBidi"/>
    </w:rPr>
  </w:style>
  <w:style w:type="paragraph" w:styleId="Header">
    <w:name w:val="header"/>
    <w:basedOn w:val="Normal"/>
    <w:link w:val="HeaderChar"/>
    <w:uiPriority w:val="99"/>
    <w:unhideWhenUsed/>
    <w:rsid w:val="00F54809"/>
    <w:pPr>
      <w:tabs>
        <w:tab w:val="center" w:pos="4680"/>
        <w:tab w:val="right" w:pos="9360"/>
      </w:tabs>
    </w:pPr>
  </w:style>
  <w:style w:type="character" w:customStyle="1" w:styleId="HeaderChar">
    <w:name w:val="Header Char"/>
    <w:basedOn w:val="DefaultParagraphFont"/>
    <w:link w:val="Header"/>
    <w:uiPriority w:val="99"/>
    <w:rsid w:val="00F54809"/>
    <w:rPr>
      <w:rFonts w:ascii="Times New Roman" w:hAnsi="Times New Roman" w:cs="Times New Roman"/>
    </w:rPr>
  </w:style>
  <w:style w:type="character" w:styleId="PageNumber">
    <w:name w:val="page number"/>
    <w:basedOn w:val="DefaultParagraphFont"/>
    <w:uiPriority w:val="99"/>
    <w:semiHidden/>
    <w:unhideWhenUsed/>
    <w:rsid w:val="00F5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1061">
      <w:bodyDiv w:val="1"/>
      <w:marLeft w:val="0"/>
      <w:marRight w:val="0"/>
      <w:marTop w:val="0"/>
      <w:marBottom w:val="0"/>
      <w:divBdr>
        <w:top w:val="none" w:sz="0" w:space="0" w:color="auto"/>
        <w:left w:val="none" w:sz="0" w:space="0" w:color="auto"/>
        <w:bottom w:val="none" w:sz="0" w:space="0" w:color="auto"/>
        <w:right w:val="none" w:sz="0" w:space="0" w:color="auto"/>
      </w:divBdr>
    </w:div>
    <w:div w:id="341588418">
      <w:bodyDiv w:val="1"/>
      <w:marLeft w:val="0"/>
      <w:marRight w:val="0"/>
      <w:marTop w:val="0"/>
      <w:marBottom w:val="0"/>
      <w:divBdr>
        <w:top w:val="none" w:sz="0" w:space="0" w:color="auto"/>
        <w:left w:val="none" w:sz="0" w:space="0" w:color="auto"/>
        <w:bottom w:val="none" w:sz="0" w:space="0" w:color="auto"/>
        <w:right w:val="none" w:sz="0" w:space="0" w:color="auto"/>
      </w:divBdr>
    </w:div>
    <w:div w:id="401563013">
      <w:bodyDiv w:val="1"/>
      <w:marLeft w:val="0"/>
      <w:marRight w:val="0"/>
      <w:marTop w:val="0"/>
      <w:marBottom w:val="0"/>
      <w:divBdr>
        <w:top w:val="none" w:sz="0" w:space="0" w:color="auto"/>
        <w:left w:val="none" w:sz="0" w:space="0" w:color="auto"/>
        <w:bottom w:val="none" w:sz="0" w:space="0" w:color="auto"/>
        <w:right w:val="none" w:sz="0" w:space="0" w:color="auto"/>
      </w:divBdr>
    </w:div>
    <w:div w:id="402992254">
      <w:bodyDiv w:val="1"/>
      <w:marLeft w:val="0"/>
      <w:marRight w:val="0"/>
      <w:marTop w:val="0"/>
      <w:marBottom w:val="0"/>
      <w:divBdr>
        <w:top w:val="none" w:sz="0" w:space="0" w:color="auto"/>
        <w:left w:val="none" w:sz="0" w:space="0" w:color="auto"/>
        <w:bottom w:val="none" w:sz="0" w:space="0" w:color="auto"/>
        <w:right w:val="none" w:sz="0" w:space="0" w:color="auto"/>
      </w:divBdr>
    </w:div>
    <w:div w:id="427383312">
      <w:bodyDiv w:val="1"/>
      <w:marLeft w:val="0"/>
      <w:marRight w:val="0"/>
      <w:marTop w:val="0"/>
      <w:marBottom w:val="0"/>
      <w:divBdr>
        <w:top w:val="none" w:sz="0" w:space="0" w:color="auto"/>
        <w:left w:val="none" w:sz="0" w:space="0" w:color="auto"/>
        <w:bottom w:val="none" w:sz="0" w:space="0" w:color="auto"/>
        <w:right w:val="none" w:sz="0" w:space="0" w:color="auto"/>
      </w:divBdr>
    </w:div>
    <w:div w:id="442647903">
      <w:bodyDiv w:val="1"/>
      <w:marLeft w:val="0"/>
      <w:marRight w:val="0"/>
      <w:marTop w:val="0"/>
      <w:marBottom w:val="0"/>
      <w:divBdr>
        <w:top w:val="none" w:sz="0" w:space="0" w:color="auto"/>
        <w:left w:val="none" w:sz="0" w:space="0" w:color="auto"/>
        <w:bottom w:val="none" w:sz="0" w:space="0" w:color="auto"/>
        <w:right w:val="none" w:sz="0" w:space="0" w:color="auto"/>
      </w:divBdr>
    </w:div>
    <w:div w:id="507329837">
      <w:bodyDiv w:val="1"/>
      <w:marLeft w:val="0"/>
      <w:marRight w:val="0"/>
      <w:marTop w:val="0"/>
      <w:marBottom w:val="0"/>
      <w:divBdr>
        <w:top w:val="none" w:sz="0" w:space="0" w:color="auto"/>
        <w:left w:val="none" w:sz="0" w:space="0" w:color="auto"/>
        <w:bottom w:val="none" w:sz="0" w:space="0" w:color="auto"/>
        <w:right w:val="none" w:sz="0" w:space="0" w:color="auto"/>
      </w:divBdr>
    </w:div>
    <w:div w:id="517428007">
      <w:bodyDiv w:val="1"/>
      <w:marLeft w:val="0"/>
      <w:marRight w:val="0"/>
      <w:marTop w:val="0"/>
      <w:marBottom w:val="0"/>
      <w:divBdr>
        <w:top w:val="none" w:sz="0" w:space="0" w:color="auto"/>
        <w:left w:val="none" w:sz="0" w:space="0" w:color="auto"/>
        <w:bottom w:val="none" w:sz="0" w:space="0" w:color="auto"/>
        <w:right w:val="none" w:sz="0" w:space="0" w:color="auto"/>
      </w:divBdr>
    </w:div>
    <w:div w:id="733309109">
      <w:bodyDiv w:val="1"/>
      <w:marLeft w:val="0"/>
      <w:marRight w:val="0"/>
      <w:marTop w:val="0"/>
      <w:marBottom w:val="0"/>
      <w:divBdr>
        <w:top w:val="none" w:sz="0" w:space="0" w:color="auto"/>
        <w:left w:val="none" w:sz="0" w:space="0" w:color="auto"/>
        <w:bottom w:val="none" w:sz="0" w:space="0" w:color="auto"/>
        <w:right w:val="none" w:sz="0" w:space="0" w:color="auto"/>
      </w:divBdr>
      <w:divsChild>
        <w:div w:id="2144422001">
          <w:marLeft w:val="0"/>
          <w:marRight w:val="0"/>
          <w:marTop w:val="120"/>
          <w:marBottom w:val="0"/>
          <w:divBdr>
            <w:top w:val="none" w:sz="0" w:space="0" w:color="auto"/>
            <w:left w:val="none" w:sz="0" w:space="0" w:color="auto"/>
            <w:bottom w:val="none" w:sz="0" w:space="0" w:color="auto"/>
            <w:right w:val="none" w:sz="0" w:space="0" w:color="auto"/>
          </w:divBdr>
          <w:divsChild>
            <w:div w:id="15245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374">
      <w:bodyDiv w:val="1"/>
      <w:marLeft w:val="0"/>
      <w:marRight w:val="0"/>
      <w:marTop w:val="0"/>
      <w:marBottom w:val="0"/>
      <w:divBdr>
        <w:top w:val="none" w:sz="0" w:space="0" w:color="auto"/>
        <w:left w:val="none" w:sz="0" w:space="0" w:color="auto"/>
        <w:bottom w:val="none" w:sz="0" w:space="0" w:color="auto"/>
        <w:right w:val="none" w:sz="0" w:space="0" w:color="auto"/>
      </w:divBdr>
    </w:div>
    <w:div w:id="913977199">
      <w:bodyDiv w:val="1"/>
      <w:marLeft w:val="0"/>
      <w:marRight w:val="0"/>
      <w:marTop w:val="0"/>
      <w:marBottom w:val="0"/>
      <w:divBdr>
        <w:top w:val="none" w:sz="0" w:space="0" w:color="auto"/>
        <w:left w:val="none" w:sz="0" w:space="0" w:color="auto"/>
        <w:bottom w:val="none" w:sz="0" w:space="0" w:color="auto"/>
        <w:right w:val="none" w:sz="0" w:space="0" w:color="auto"/>
      </w:divBdr>
    </w:div>
    <w:div w:id="1056664421">
      <w:bodyDiv w:val="1"/>
      <w:marLeft w:val="0"/>
      <w:marRight w:val="0"/>
      <w:marTop w:val="0"/>
      <w:marBottom w:val="0"/>
      <w:divBdr>
        <w:top w:val="none" w:sz="0" w:space="0" w:color="auto"/>
        <w:left w:val="none" w:sz="0" w:space="0" w:color="auto"/>
        <w:bottom w:val="none" w:sz="0" w:space="0" w:color="auto"/>
        <w:right w:val="none" w:sz="0" w:space="0" w:color="auto"/>
      </w:divBdr>
    </w:div>
    <w:div w:id="1093166029">
      <w:bodyDiv w:val="1"/>
      <w:marLeft w:val="0"/>
      <w:marRight w:val="0"/>
      <w:marTop w:val="0"/>
      <w:marBottom w:val="0"/>
      <w:divBdr>
        <w:top w:val="none" w:sz="0" w:space="0" w:color="auto"/>
        <w:left w:val="none" w:sz="0" w:space="0" w:color="auto"/>
        <w:bottom w:val="none" w:sz="0" w:space="0" w:color="auto"/>
        <w:right w:val="none" w:sz="0" w:space="0" w:color="auto"/>
      </w:divBdr>
    </w:div>
    <w:div w:id="1095245474">
      <w:bodyDiv w:val="1"/>
      <w:marLeft w:val="0"/>
      <w:marRight w:val="0"/>
      <w:marTop w:val="0"/>
      <w:marBottom w:val="0"/>
      <w:divBdr>
        <w:top w:val="none" w:sz="0" w:space="0" w:color="auto"/>
        <w:left w:val="none" w:sz="0" w:space="0" w:color="auto"/>
        <w:bottom w:val="none" w:sz="0" w:space="0" w:color="auto"/>
        <w:right w:val="none" w:sz="0" w:space="0" w:color="auto"/>
      </w:divBdr>
    </w:div>
    <w:div w:id="1113524193">
      <w:bodyDiv w:val="1"/>
      <w:marLeft w:val="0"/>
      <w:marRight w:val="0"/>
      <w:marTop w:val="0"/>
      <w:marBottom w:val="0"/>
      <w:divBdr>
        <w:top w:val="none" w:sz="0" w:space="0" w:color="auto"/>
        <w:left w:val="none" w:sz="0" w:space="0" w:color="auto"/>
        <w:bottom w:val="none" w:sz="0" w:space="0" w:color="auto"/>
        <w:right w:val="none" w:sz="0" w:space="0" w:color="auto"/>
      </w:divBdr>
    </w:div>
    <w:div w:id="1179081179">
      <w:bodyDiv w:val="1"/>
      <w:marLeft w:val="0"/>
      <w:marRight w:val="0"/>
      <w:marTop w:val="0"/>
      <w:marBottom w:val="0"/>
      <w:divBdr>
        <w:top w:val="none" w:sz="0" w:space="0" w:color="auto"/>
        <w:left w:val="none" w:sz="0" w:space="0" w:color="auto"/>
        <w:bottom w:val="none" w:sz="0" w:space="0" w:color="auto"/>
        <w:right w:val="none" w:sz="0" w:space="0" w:color="auto"/>
      </w:divBdr>
    </w:div>
    <w:div w:id="1249391646">
      <w:bodyDiv w:val="1"/>
      <w:marLeft w:val="0"/>
      <w:marRight w:val="0"/>
      <w:marTop w:val="0"/>
      <w:marBottom w:val="0"/>
      <w:divBdr>
        <w:top w:val="none" w:sz="0" w:space="0" w:color="auto"/>
        <w:left w:val="none" w:sz="0" w:space="0" w:color="auto"/>
        <w:bottom w:val="none" w:sz="0" w:space="0" w:color="auto"/>
        <w:right w:val="none" w:sz="0" w:space="0" w:color="auto"/>
      </w:divBdr>
    </w:div>
    <w:div w:id="1311835301">
      <w:bodyDiv w:val="1"/>
      <w:marLeft w:val="0"/>
      <w:marRight w:val="0"/>
      <w:marTop w:val="0"/>
      <w:marBottom w:val="0"/>
      <w:divBdr>
        <w:top w:val="none" w:sz="0" w:space="0" w:color="auto"/>
        <w:left w:val="none" w:sz="0" w:space="0" w:color="auto"/>
        <w:bottom w:val="none" w:sz="0" w:space="0" w:color="auto"/>
        <w:right w:val="none" w:sz="0" w:space="0" w:color="auto"/>
      </w:divBdr>
    </w:div>
    <w:div w:id="1338189329">
      <w:bodyDiv w:val="1"/>
      <w:marLeft w:val="0"/>
      <w:marRight w:val="0"/>
      <w:marTop w:val="0"/>
      <w:marBottom w:val="0"/>
      <w:divBdr>
        <w:top w:val="none" w:sz="0" w:space="0" w:color="auto"/>
        <w:left w:val="none" w:sz="0" w:space="0" w:color="auto"/>
        <w:bottom w:val="none" w:sz="0" w:space="0" w:color="auto"/>
        <w:right w:val="none" w:sz="0" w:space="0" w:color="auto"/>
      </w:divBdr>
    </w:div>
    <w:div w:id="1346665392">
      <w:bodyDiv w:val="1"/>
      <w:marLeft w:val="0"/>
      <w:marRight w:val="0"/>
      <w:marTop w:val="0"/>
      <w:marBottom w:val="0"/>
      <w:divBdr>
        <w:top w:val="none" w:sz="0" w:space="0" w:color="auto"/>
        <w:left w:val="none" w:sz="0" w:space="0" w:color="auto"/>
        <w:bottom w:val="none" w:sz="0" w:space="0" w:color="auto"/>
        <w:right w:val="none" w:sz="0" w:space="0" w:color="auto"/>
      </w:divBdr>
    </w:div>
    <w:div w:id="1359088684">
      <w:bodyDiv w:val="1"/>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120"/>
          <w:marBottom w:val="0"/>
          <w:divBdr>
            <w:top w:val="none" w:sz="0" w:space="0" w:color="auto"/>
            <w:left w:val="none" w:sz="0" w:space="0" w:color="auto"/>
            <w:bottom w:val="none" w:sz="0" w:space="0" w:color="auto"/>
            <w:right w:val="none" w:sz="0" w:space="0" w:color="auto"/>
          </w:divBdr>
          <w:divsChild>
            <w:div w:id="13386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1783">
      <w:bodyDiv w:val="1"/>
      <w:marLeft w:val="0"/>
      <w:marRight w:val="0"/>
      <w:marTop w:val="0"/>
      <w:marBottom w:val="0"/>
      <w:divBdr>
        <w:top w:val="none" w:sz="0" w:space="0" w:color="auto"/>
        <w:left w:val="none" w:sz="0" w:space="0" w:color="auto"/>
        <w:bottom w:val="none" w:sz="0" w:space="0" w:color="auto"/>
        <w:right w:val="none" w:sz="0" w:space="0" w:color="auto"/>
      </w:divBdr>
    </w:div>
    <w:div w:id="1396053847">
      <w:bodyDiv w:val="1"/>
      <w:marLeft w:val="0"/>
      <w:marRight w:val="0"/>
      <w:marTop w:val="0"/>
      <w:marBottom w:val="0"/>
      <w:divBdr>
        <w:top w:val="none" w:sz="0" w:space="0" w:color="auto"/>
        <w:left w:val="none" w:sz="0" w:space="0" w:color="auto"/>
        <w:bottom w:val="none" w:sz="0" w:space="0" w:color="auto"/>
        <w:right w:val="none" w:sz="0" w:space="0" w:color="auto"/>
      </w:divBdr>
    </w:div>
    <w:div w:id="1445684860">
      <w:bodyDiv w:val="1"/>
      <w:marLeft w:val="0"/>
      <w:marRight w:val="0"/>
      <w:marTop w:val="0"/>
      <w:marBottom w:val="0"/>
      <w:divBdr>
        <w:top w:val="none" w:sz="0" w:space="0" w:color="auto"/>
        <w:left w:val="none" w:sz="0" w:space="0" w:color="auto"/>
        <w:bottom w:val="none" w:sz="0" w:space="0" w:color="auto"/>
        <w:right w:val="none" w:sz="0" w:space="0" w:color="auto"/>
      </w:divBdr>
    </w:div>
    <w:div w:id="1601569221">
      <w:bodyDiv w:val="1"/>
      <w:marLeft w:val="0"/>
      <w:marRight w:val="0"/>
      <w:marTop w:val="0"/>
      <w:marBottom w:val="0"/>
      <w:divBdr>
        <w:top w:val="none" w:sz="0" w:space="0" w:color="auto"/>
        <w:left w:val="none" w:sz="0" w:space="0" w:color="auto"/>
        <w:bottom w:val="none" w:sz="0" w:space="0" w:color="auto"/>
        <w:right w:val="none" w:sz="0" w:space="0" w:color="auto"/>
      </w:divBdr>
    </w:div>
    <w:div w:id="1630818747">
      <w:bodyDiv w:val="1"/>
      <w:marLeft w:val="0"/>
      <w:marRight w:val="0"/>
      <w:marTop w:val="0"/>
      <w:marBottom w:val="0"/>
      <w:divBdr>
        <w:top w:val="none" w:sz="0" w:space="0" w:color="auto"/>
        <w:left w:val="none" w:sz="0" w:space="0" w:color="auto"/>
        <w:bottom w:val="none" w:sz="0" w:space="0" w:color="auto"/>
        <w:right w:val="none" w:sz="0" w:space="0" w:color="auto"/>
      </w:divBdr>
      <w:divsChild>
        <w:div w:id="1989821359">
          <w:marLeft w:val="0"/>
          <w:marRight w:val="0"/>
          <w:marTop w:val="0"/>
          <w:marBottom w:val="0"/>
          <w:divBdr>
            <w:top w:val="none" w:sz="0" w:space="0" w:color="auto"/>
            <w:left w:val="none" w:sz="0" w:space="0" w:color="auto"/>
            <w:bottom w:val="none" w:sz="0" w:space="0" w:color="auto"/>
            <w:right w:val="none" w:sz="0" w:space="0" w:color="auto"/>
          </w:divBdr>
        </w:div>
        <w:div w:id="692075069">
          <w:marLeft w:val="0"/>
          <w:marRight w:val="0"/>
          <w:marTop w:val="0"/>
          <w:marBottom w:val="0"/>
          <w:divBdr>
            <w:top w:val="none" w:sz="0" w:space="0" w:color="auto"/>
            <w:left w:val="none" w:sz="0" w:space="0" w:color="auto"/>
            <w:bottom w:val="none" w:sz="0" w:space="0" w:color="auto"/>
            <w:right w:val="none" w:sz="0" w:space="0" w:color="auto"/>
          </w:divBdr>
        </w:div>
        <w:div w:id="1649552273">
          <w:marLeft w:val="0"/>
          <w:marRight w:val="0"/>
          <w:marTop w:val="0"/>
          <w:marBottom w:val="0"/>
          <w:divBdr>
            <w:top w:val="none" w:sz="0" w:space="0" w:color="auto"/>
            <w:left w:val="none" w:sz="0" w:space="0" w:color="auto"/>
            <w:bottom w:val="none" w:sz="0" w:space="0" w:color="auto"/>
            <w:right w:val="none" w:sz="0" w:space="0" w:color="auto"/>
          </w:divBdr>
        </w:div>
      </w:divsChild>
    </w:div>
    <w:div w:id="1761096647">
      <w:bodyDiv w:val="1"/>
      <w:marLeft w:val="0"/>
      <w:marRight w:val="0"/>
      <w:marTop w:val="0"/>
      <w:marBottom w:val="0"/>
      <w:divBdr>
        <w:top w:val="none" w:sz="0" w:space="0" w:color="auto"/>
        <w:left w:val="none" w:sz="0" w:space="0" w:color="auto"/>
        <w:bottom w:val="none" w:sz="0" w:space="0" w:color="auto"/>
        <w:right w:val="none" w:sz="0" w:space="0" w:color="auto"/>
      </w:divBdr>
    </w:div>
    <w:div w:id="1790588913">
      <w:bodyDiv w:val="1"/>
      <w:marLeft w:val="0"/>
      <w:marRight w:val="0"/>
      <w:marTop w:val="0"/>
      <w:marBottom w:val="0"/>
      <w:divBdr>
        <w:top w:val="none" w:sz="0" w:space="0" w:color="auto"/>
        <w:left w:val="none" w:sz="0" w:space="0" w:color="auto"/>
        <w:bottom w:val="none" w:sz="0" w:space="0" w:color="auto"/>
        <w:right w:val="none" w:sz="0" w:space="0" w:color="auto"/>
      </w:divBdr>
    </w:div>
    <w:div w:id="1938636957">
      <w:bodyDiv w:val="1"/>
      <w:marLeft w:val="0"/>
      <w:marRight w:val="0"/>
      <w:marTop w:val="0"/>
      <w:marBottom w:val="0"/>
      <w:divBdr>
        <w:top w:val="none" w:sz="0" w:space="0" w:color="auto"/>
        <w:left w:val="none" w:sz="0" w:space="0" w:color="auto"/>
        <w:bottom w:val="none" w:sz="0" w:space="0" w:color="auto"/>
        <w:right w:val="none" w:sz="0" w:space="0" w:color="auto"/>
      </w:divBdr>
    </w:div>
    <w:div w:id="2018579048">
      <w:bodyDiv w:val="1"/>
      <w:marLeft w:val="0"/>
      <w:marRight w:val="0"/>
      <w:marTop w:val="0"/>
      <w:marBottom w:val="0"/>
      <w:divBdr>
        <w:top w:val="none" w:sz="0" w:space="0" w:color="auto"/>
        <w:left w:val="none" w:sz="0" w:space="0" w:color="auto"/>
        <w:bottom w:val="none" w:sz="0" w:space="0" w:color="auto"/>
        <w:right w:val="none" w:sz="0" w:space="0" w:color="auto"/>
      </w:divBdr>
    </w:div>
    <w:div w:id="2077896259">
      <w:bodyDiv w:val="1"/>
      <w:marLeft w:val="0"/>
      <w:marRight w:val="0"/>
      <w:marTop w:val="0"/>
      <w:marBottom w:val="0"/>
      <w:divBdr>
        <w:top w:val="none" w:sz="0" w:space="0" w:color="auto"/>
        <w:left w:val="none" w:sz="0" w:space="0" w:color="auto"/>
        <w:bottom w:val="none" w:sz="0" w:space="0" w:color="auto"/>
        <w:right w:val="none" w:sz="0" w:space="0" w:color="auto"/>
      </w:divBdr>
    </w:div>
    <w:div w:id="2090612251">
      <w:bodyDiv w:val="1"/>
      <w:marLeft w:val="0"/>
      <w:marRight w:val="0"/>
      <w:marTop w:val="0"/>
      <w:marBottom w:val="0"/>
      <w:divBdr>
        <w:top w:val="none" w:sz="0" w:space="0" w:color="auto"/>
        <w:left w:val="none" w:sz="0" w:space="0" w:color="auto"/>
        <w:bottom w:val="none" w:sz="0" w:space="0" w:color="auto"/>
        <w:right w:val="none" w:sz="0" w:space="0" w:color="auto"/>
      </w:divBdr>
    </w:div>
    <w:div w:id="2099212661">
      <w:bodyDiv w:val="1"/>
      <w:marLeft w:val="0"/>
      <w:marRight w:val="0"/>
      <w:marTop w:val="0"/>
      <w:marBottom w:val="0"/>
      <w:divBdr>
        <w:top w:val="none" w:sz="0" w:space="0" w:color="auto"/>
        <w:left w:val="none" w:sz="0" w:space="0" w:color="auto"/>
        <w:bottom w:val="none" w:sz="0" w:space="0" w:color="auto"/>
        <w:right w:val="none" w:sz="0" w:space="0" w:color="auto"/>
      </w:divBdr>
    </w:div>
    <w:div w:id="2115978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oo.uga.edu/sites/default/files/sar_resources_chart_1.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rc@uga.edu" TargetMode="External"/><Relationship Id="rId11" Type="http://schemas.openxmlformats.org/officeDocument/2006/relationships/hyperlink" Target="https://yalebooks.yale.edu/book/9780300105872/congress" TargetMode="External"/><Relationship Id="rId12" Type="http://schemas.openxmlformats.org/officeDocument/2006/relationships/hyperlink" Target="https://rowman.com/isbn/9781442252622/the-politics-of-congressional-elections-ninth-edition" TargetMode="External"/><Relationship Id="rId13" Type="http://schemas.openxmlformats.org/officeDocument/2006/relationships/hyperlink" Target="mailto:sjw48916@uga.edu" TargetMode="External"/><Relationship Id="rId14" Type="http://schemas.openxmlformats.org/officeDocument/2006/relationships/hyperlink" Target="https://www.cnn.com/2014/06/11/politics/why-eric-cantor-lost/index.html" TargetMode="External"/><Relationship Id="rId15" Type="http://schemas.openxmlformats.org/officeDocument/2006/relationships/hyperlink" Target="http://wikisum.com/w/Fiorina:_Retrospective_Voting_in_American_Elections" TargetMode="External"/><Relationship Id="rId16" Type="http://schemas.openxmlformats.org/officeDocument/2006/relationships/hyperlink" Target="https://www.youtube.com/watch?v=zc8uLuHsNw0" TargetMode="External"/><Relationship Id="rId17" Type="http://schemas.openxmlformats.org/officeDocument/2006/relationships/hyperlink" Target="https://www.theatlantic.com/politics/archive/2014/04/republicans-gingerly-brag-about-bringing-home-the-bacon/35996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ulletin.uga.edu/bulletin/ind/attendance.html" TargetMode="External"/><Relationship Id="rId8" Type="http://schemas.openxmlformats.org/officeDocument/2006/relationships/hyperlink" Target="https://eoo.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2582</Words>
  <Characters>14721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James Williamson</dc:creator>
  <cp:keywords/>
  <dc:description/>
  <cp:lastModifiedBy>Simon James Williamson</cp:lastModifiedBy>
  <cp:revision>53</cp:revision>
  <dcterms:created xsi:type="dcterms:W3CDTF">2018-09-27T21:10:00Z</dcterms:created>
  <dcterms:modified xsi:type="dcterms:W3CDTF">2018-11-08T16:47:00Z</dcterms:modified>
</cp:coreProperties>
</file>