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C89FD" w14:textId="0E612389" w:rsidR="002454DA" w:rsidRDefault="00EE7A5A" w:rsidP="002454DA">
      <w:pPr>
        <w:pStyle w:val="BodyText"/>
        <w:rPr>
          <w:sz w:val="24"/>
        </w:rPr>
      </w:pPr>
      <w:r>
        <w:rPr>
          <w:sz w:val="24"/>
        </w:rPr>
        <w:t>PADP 887</w:t>
      </w:r>
      <w:r w:rsidR="009007C8">
        <w:rPr>
          <w:sz w:val="24"/>
        </w:rPr>
        <w:t>0</w:t>
      </w:r>
      <w:r w:rsidR="00CF1F71">
        <w:rPr>
          <w:sz w:val="24"/>
        </w:rPr>
        <w:t xml:space="preserve"> </w:t>
      </w:r>
      <w:r w:rsidR="00BC21D9">
        <w:rPr>
          <w:sz w:val="24"/>
        </w:rPr>
        <w:t xml:space="preserve">SEMINAR IN </w:t>
      </w:r>
      <w:r>
        <w:rPr>
          <w:sz w:val="24"/>
        </w:rPr>
        <w:t>DEBT MANAGEMENT</w:t>
      </w:r>
    </w:p>
    <w:p w14:paraId="304686CD" w14:textId="2EBC592B" w:rsidR="00890B3F" w:rsidRDefault="0063118C" w:rsidP="002454DA">
      <w:pPr>
        <w:pStyle w:val="BodyText"/>
        <w:rPr>
          <w:sz w:val="24"/>
        </w:rPr>
      </w:pPr>
      <w:r>
        <w:rPr>
          <w:sz w:val="24"/>
        </w:rPr>
        <w:t>Thursdays</w:t>
      </w:r>
      <w:r w:rsidR="00D5272D">
        <w:rPr>
          <w:sz w:val="24"/>
        </w:rPr>
        <w:t xml:space="preserve"> @</w:t>
      </w:r>
      <w:r w:rsidR="00890B3F">
        <w:rPr>
          <w:sz w:val="24"/>
        </w:rPr>
        <w:t xml:space="preserve"> 1</w:t>
      </w:r>
      <w:r w:rsidR="00570E33">
        <w:rPr>
          <w:sz w:val="24"/>
        </w:rPr>
        <w:t>5</w:t>
      </w:r>
      <w:r w:rsidR="00890B3F">
        <w:rPr>
          <w:sz w:val="24"/>
        </w:rPr>
        <w:t>:</w:t>
      </w:r>
      <w:r>
        <w:rPr>
          <w:sz w:val="24"/>
        </w:rPr>
        <w:t>30</w:t>
      </w:r>
      <w:r w:rsidR="00890B3F">
        <w:rPr>
          <w:sz w:val="24"/>
        </w:rPr>
        <w:t>-</w:t>
      </w:r>
      <w:r w:rsidR="00570E33">
        <w:rPr>
          <w:sz w:val="24"/>
        </w:rPr>
        <w:t>18</w:t>
      </w:r>
      <w:r w:rsidR="00890B3F">
        <w:rPr>
          <w:sz w:val="24"/>
        </w:rPr>
        <w:t>:</w:t>
      </w:r>
      <w:r>
        <w:rPr>
          <w:sz w:val="24"/>
        </w:rPr>
        <w:t>1</w:t>
      </w:r>
      <w:r w:rsidR="00570E33">
        <w:rPr>
          <w:sz w:val="24"/>
        </w:rPr>
        <w:t>5</w:t>
      </w:r>
      <w:r w:rsidR="00D5272D">
        <w:rPr>
          <w:sz w:val="24"/>
        </w:rPr>
        <w:t xml:space="preserve">, </w:t>
      </w:r>
      <w:r w:rsidR="00652652">
        <w:rPr>
          <w:sz w:val="24"/>
        </w:rPr>
        <w:t>FALL</w:t>
      </w:r>
      <w:r w:rsidR="00D5272D">
        <w:rPr>
          <w:sz w:val="24"/>
        </w:rPr>
        <w:t xml:space="preserve"> 201</w:t>
      </w:r>
      <w:r w:rsidR="00652652">
        <w:rPr>
          <w:sz w:val="24"/>
        </w:rPr>
        <w:t>7</w:t>
      </w:r>
    </w:p>
    <w:p w14:paraId="1CAE42C9" w14:textId="77777777" w:rsidR="00CF1F71" w:rsidRDefault="00013DBE" w:rsidP="00013DBE">
      <w:pPr>
        <w:pStyle w:val="BodyText"/>
        <w:tabs>
          <w:tab w:val="center" w:pos="4860"/>
          <w:tab w:val="right" w:pos="9720"/>
        </w:tabs>
        <w:jc w:val="left"/>
        <w:rPr>
          <w:b w:val="0"/>
          <w:sz w:val="24"/>
        </w:rPr>
      </w:pPr>
      <w:r w:rsidRPr="00F23C7E">
        <w:rPr>
          <w:b w:val="0"/>
          <w:sz w:val="24"/>
        </w:rPr>
        <w:tab/>
      </w:r>
      <w:r w:rsidR="009007C8">
        <w:rPr>
          <w:b w:val="0"/>
          <w:sz w:val="24"/>
        </w:rPr>
        <w:t xml:space="preserve">Department of Public Administration </w:t>
      </w:r>
      <w:r w:rsidR="00707386">
        <w:rPr>
          <w:b w:val="0"/>
          <w:sz w:val="24"/>
        </w:rPr>
        <w:t>&amp;</w:t>
      </w:r>
      <w:r w:rsidR="009007C8">
        <w:rPr>
          <w:b w:val="0"/>
          <w:sz w:val="24"/>
        </w:rPr>
        <w:t xml:space="preserve"> Policy</w:t>
      </w:r>
    </w:p>
    <w:p w14:paraId="6444EA77" w14:textId="77777777" w:rsidR="009007C8" w:rsidRDefault="009007C8" w:rsidP="009007C8">
      <w:pPr>
        <w:pStyle w:val="BodyText"/>
        <w:tabs>
          <w:tab w:val="center" w:pos="4860"/>
          <w:tab w:val="right" w:pos="9720"/>
        </w:tabs>
        <w:rPr>
          <w:b w:val="0"/>
          <w:sz w:val="24"/>
        </w:rPr>
      </w:pPr>
      <w:r>
        <w:rPr>
          <w:b w:val="0"/>
          <w:sz w:val="24"/>
        </w:rPr>
        <w:t xml:space="preserve">School of Public </w:t>
      </w:r>
      <w:r w:rsidR="00707386">
        <w:rPr>
          <w:b w:val="0"/>
          <w:sz w:val="24"/>
        </w:rPr>
        <w:t>&amp;</w:t>
      </w:r>
      <w:r>
        <w:rPr>
          <w:b w:val="0"/>
          <w:sz w:val="24"/>
        </w:rPr>
        <w:t xml:space="preserve"> International Affairs</w:t>
      </w:r>
    </w:p>
    <w:p w14:paraId="42E3C214" w14:textId="77777777" w:rsidR="00466F57" w:rsidRDefault="009007C8" w:rsidP="00466F57">
      <w:pPr>
        <w:pStyle w:val="BodyText"/>
        <w:rPr>
          <w:b w:val="0"/>
          <w:sz w:val="24"/>
        </w:rPr>
      </w:pPr>
      <w:r>
        <w:rPr>
          <w:b w:val="0"/>
          <w:sz w:val="24"/>
        </w:rPr>
        <w:t xml:space="preserve">The </w:t>
      </w:r>
      <w:r w:rsidR="00013DBE" w:rsidRPr="00F23C7E">
        <w:rPr>
          <w:b w:val="0"/>
          <w:sz w:val="24"/>
        </w:rPr>
        <w:t xml:space="preserve">University of </w:t>
      </w:r>
      <w:r>
        <w:rPr>
          <w:b w:val="0"/>
          <w:sz w:val="24"/>
        </w:rPr>
        <w:t>Georgia</w:t>
      </w:r>
    </w:p>
    <w:p w14:paraId="0BF0BE0C" w14:textId="77777777" w:rsidR="00EF79C4" w:rsidRPr="002E3059" w:rsidRDefault="00EF79C4" w:rsidP="00466F57">
      <w:pPr>
        <w:pStyle w:val="BodyText"/>
        <w:rPr>
          <w:b w:val="0"/>
          <w:sz w:val="16"/>
          <w:szCs w:val="16"/>
        </w:rPr>
      </w:pPr>
    </w:p>
    <w:p w14:paraId="369953DB" w14:textId="77777777" w:rsidR="007E3637" w:rsidRDefault="007E3637" w:rsidP="007E3637">
      <w:pPr>
        <w:pStyle w:val="BodyText"/>
        <w:pBdr>
          <w:bottom w:val="single" w:sz="12" w:space="1" w:color="auto"/>
        </w:pBdr>
        <w:rPr>
          <w:sz w:val="4"/>
          <w:szCs w:val="4"/>
        </w:rPr>
      </w:pPr>
    </w:p>
    <w:p w14:paraId="3332C330" w14:textId="1D21C390" w:rsidR="007E3637" w:rsidRPr="00A77025" w:rsidRDefault="003F7187" w:rsidP="007E3637">
      <w:pPr>
        <w:pStyle w:val="BodyText"/>
        <w:tabs>
          <w:tab w:val="left" w:pos="4860"/>
        </w:tabs>
        <w:jc w:val="both"/>
        <w:rPr>
          <w:b w:val="0"/>
          <w:sz w:val="24"/>
        </w:rPr>
      </w:pPr>
      <w:r>
        <w:rPr>
          <w:sz w:val="24"/>
        </w:rPr>
        <w:t>Instructor</w:t>
      </w:r>
      <w:r w:rsidR="007E3637" w:rsidRPr="00A77025">
        <w:rPr>
          <w:sz w:val="24"/>
        </w:rPr>
        <w:t>:</w:t>
      </w:r>
      <w:r w:rsidR="007E3637" w:rsidRPr="00A77025">
        <w:rPr>
          <w:b w:val="0"/>
          <w:sz w:val="24"/>
        </w:rPr>
        <w:t xml:space="preserve"> Tima </w:t>
      </w:r>
      <w:r w:rsidR="00401D22">
        <w:rPr>
          <w:b w:val="0"/>
          <w:sz w:val="24"/>
        </w:rPr>
        <w:t xml:space="preserve">T. </w:t>
      </w:r>
      <w:r w:rsidR="007E3637" w:rsidRPr="00A77025">
        <w:rPr>
          <w:b w:val="0"/>
          <w:sz w:val="24"/>
        </w:rPr>
        <w:t>Moldogaziev, Ph.D.</w:t>
      </w:r>
      <w:r w:rsidR="007E3637" w:rsidRPr="00A77025">
        <w:rPr>
          <w:b w:val="0"/>
          <w:sz w:val="24"/>
        </w:rPr>
        <w:tab/>
      </w:r>
      <w:r w:rsidR="00401D22">
        <w:rPr>
          <w:b w:val="0"/>
          <w:sz w:val="24"/>
        </w:rPr>
        <w:tab/>
      </w:r>
      <w:r w:rsidR="007E3637" w:rsidRPr="00A77025">
        <w:rPr>
          <w:sz w:val="24"/>
        </w:rPr>
        <w:t>Office Hours:</w:t>
      </w:r>
      <w:r w:rsidR="007559B6">
        <w:rPr>
          <w:b w:val="0"/>
          <w:sz w:val="24"/>
        </w:rPr>
        <w:t xml:space="preserve"> </w:t>
      </w:r>
      <w:r w:rsidR="00EE7A5A">
        <w:rPr>
          <w:b w:val="0"/>
          <w:sz w:val="24"/>
        </w:rPr>
        <w:t>Wed</w:t>
      </w:r>
      <w:r>
        <w:rPr>
          <w:b w:val="0"/>
          <w:sz w:val="24"/>
        </w:rPr>
        <w:t xml:space="preserve"> </w:t>
      </w:r>
      <w:r w:rsidR="00BC21D9">
        <w:rPr>
          <w:b w:val="0"/>
          <w:sz w:val="24"/>
        </w:rPr>
        <w:t>0</w:t>
      </w:r>
      <w:r>
        <w:rPr>
          <w:b w:val="0"/>
          <w:sz w:val="24"/>
        </w:rPr>
        <w:t>9:30</w:t>
      </w:r>
      <w:r w:rsidR="00401D22">
        <w:rPr>
          <w:b w:val="0"/>
          <w:sz w:val="24"/>
        </w:rPr>
        <w:t>-</w:t>
      </w:r>
      <w:r w:rsidR="007559B6">
        <w:rPr>
          <w:b w:val="0"/>
          <w:sz w:val="24"/>
        </w:rPr>
        <w:t>11:0</w:t>
      </w:r>
      <w:r w:rsidR="007E3637" w:rsidRPr="00A77025">
        <w:rPr>
          <w:b w:val="0"/>
          <w:sz w:val="24"/>
        </w:rPr>
        <w:t>0</w:t>
      </w:r>
      <w:r>
        <w:rPr>
          <w:b w:val="0"/>
          <w:sz w:val="24"/>
        </w:rPr>
        <w:t>;</w:t>
      </w:r>
      <w:r w:rsidR="00F257B1">
        <w:rPr>
          <w:b w:val="0"/>
          <w:sz w:val="24"/>
        </w:rPr>
        <w:t xml:space="preserve"> or</w:t>
      </w:r>
      <w:r w:rsidR="007E3637" w:rsidRPr="00A77025">
        <w:rPr>
          <w:b w:val="0"/>
          <w:sz w:val="24"/>
        </w:rPr>
        <w:tab/>
      </w:r>
    </w:p>
    <w:p w14:paraId="3D76DEFB" w14:textId="36A59770" w:rsidR="007E3637" w:rsidRPr="00A77025" w:rsidRDefault="007E3637" w:rsidP="007E3637">
      <w:pPr>
        <w:pStyle w:val="BodyText"/>
        <w:tabs>
          <w:tab w:val="left" w:pos="4860"/>
        </w:tabs>
        <w:jc w:val="both"/>
        <w:rPr>
          <w:b w:val="0"/>
          <w:sz w:val="24"/>
        </w:rPr>
      </w:pPr>
      <w:r w:rsidRPr="00A77025">
        <w:rPr>
          <w:sz w:val="24"/>
        </w:rPr>
        <w:t xml:space="preserve">Office </w:t>
      </w:r>
      <w:r w:rsidR="00890B3F">
        <w:rPr>
          <w:sz w:val="24"/>
        </w:rPr>
        <w:t>#</w:t>
      </w:r>
      <w:r w:rsidRPr="00A77025">
        <w:rPr>
          <w:sz w:val="24"/>
        </w:rPr>
        <w:t>:</w:t>
      </w:r>
      <w:r w:rsidR="003F7187" w:rsidRPr="003F7187">
        <w:rPr>
          <w:b w:val="0"/>
          <w:sz w:val="24"/>
        </w:rPr>
        <w:t xml:space="preserve"> Baldwin Hall </w:t>
      </w:r>
      <w:r w:rsidR="0063118C">
        <w:rPr>
          <w:b w:val="0"/>
          <w:sz w:val="24"/>
        </w:rPr>
        <w:t>280B</w:t>
      </w:r>
      <w:r w:rsidRPr="00A77025">
        <w:rPr>
          <w:sz w:val="24"/>
        </w:rPr>
        <w:tab/>
      </w:r>
      <w:r w:rsidR="00401D22">
        <w:rPr>
          <w:sz w:val="24"/>
        </w:rPr>
        <w:tab/>
      </w:r>
      <w:r w:rsidRPr="00A77025">
        <w:rPr>
          <w:b w:val="0"/>
          <w:sz w:val="24"/>
        </w:rPr>
        <w:t xml:space="preserve">by appointment. </w:t>
      </w:r>
      <w:r w:rsidRPr="00A77025">
        <w:rPr>
          <w:b w:val="0"/>
          <w:sz w:val="24"/>
        </w:rPr>
        <w:tab/>
      </w:r>
    </w:p>
    <w:p w14:paraId="14551528" w14:textId="2DD105CF" w:rsidR="007E3637" w:rsidRPr="00A77025" w:rsidRDefault="00BC21D9" w:rsidP="007E3637">
      <w:pPr>
        <w:pStyle w:val="BodyText"/>
        <w:tabs>
          <w:tab w:val="left" w:pos="4860"/>
        </w:tabs>
        <w:jc w:val="both"/>
        <w:rPr>
          <w:sz w:val="24"/>
        </w:rPr>
      </w:pPr>
      <w:r>
        <w:rPr>
          <w:sz w:val="24"/>
        </w:rPr>
        <w:t>Course</w:t>
      </w:r>
      <w:r w:rsidR="00890B3F" w:rsidRPr="00A77025">
        <w:rPr>
          <w:sz w:val="24"/>
        </w:rPr>
        <w:t xml:space="preserve"> Materials:</w:t>
      </w:r>
      <w:r w:rsidR="00890B3F" w:rsidRPr="00A77025">
        <w:rPr>
          <w:b w:val="0"/>
          <w:sz w:val="24"/>
        </w:rPr>
        <w:t xml:space="preserve"> Posted on </w:t>
      </w:r>
      <w:proofErr w:type="spellStart"/>
      <w:r w:rsidR="00707386">
        <w:rPr>
          <w:b w:val="0"/>
          <w:sz w:val="24"/>
        </w:rPr>
        <w:t>eLC</w:t>
      </w:r>
      <w:proofErr w:type="spellEnd"/>
      <w:r w:rsidR="007E3637" w:rsidRPr="00A77025">
        <w:rPr>
          <w:b w:val="0"/>
          <w:sz w:val="24"/>
        </w:rPr>
        <w:tab/>
      </w:r>
      <w:r w:rsidR="00401D22">
        <w:rPr>
          <w:b w:val="0"/>
          <w:sz w:val="24"/>
        </w:rPr>
        <w:tab/>
      </w:r>
      <w:r w:rsidR="003F7187">
        <w:rPr>
          <w:sz w:val="24"/>
        </w:rPr>
        <w:t>Classroom</w:t>
      </w:r>
      <w:r w:rsidR="00890B3F" w:rsidRPr="00A77025">
        <w:rPr>
          <w:sz w:val="24"/>
        </w:rPr>
        <w:t>:</w:t>
      </w:r>
      <w:r w:rsidR="003F7187" w:rsidRPr="003F7187">
        <w:rPr>
          <w:b w:val="0"/>
          <w:sz w:val="24"/>
        </w:rPr>
        <w:t xml:space="preserve"> </w:t>
      </w:r>
      <w:r w:rsidR="0063118C">
        <w:rPr>
          <w:b w:val="0"/>
          <w:sz w:val="24"/>
        </w:rPr>
        <w:t>Journalism 507</w:t>
      </w:r>
    </w:p>
    <w:p w14:paraId="1F196E6F" w14:textId="46D8A76C" w:rsidR="007E3637" w:rsidRPr="00A77025" w:rsidRDefault="00401D22" w:rsidP="007E3637">
      <w:pPr>
        <w:pStyle w:val="BodyText"/>
        <w:pBdr>
          <w:bottom w:val="single" w:sz="12" w:space="1" w:color="auto"/>
        </w:pBdr>
        <w:tabs>
          <w:tab w:val="left" w:pos="4860"/>
        </w:tabs>
        <w:jc w:val="both"/>
        <w:rPr>
          <w:b w:val="0"/>
          <w:sz w:val="24"/>
        </w:rPr>
      </w:pPr>
      <w:r>
        <w:rPr>
          <w:sz w:val="24"/>
        </w:rPr>
        <w:t>E-mail</w:t>
      </w:r>
      <w:r w:rsidR="007E3637" w:rsidRPr="00A77025">
        <w:rPr>
          <w:sz w:val="24"/>
        </w:rPr>
        <w:t>:</w:t>
      </w:r>
      <w:r w:rsidR="007E3637" w:rsidRPr="00401D22">
        <w:rPr>
          <w:b w:val="0"/>
          <w:sz w:val="24"/>
        </w:rPr>
        <w:t xml:space="preserve"> </w:t>
      </w:r>
      <w:hyperlink r:id="rId9" w:history="1">
        <w:r w:rsidR="00BC21D9" w:rsidRPr="004E5631">
          <w:rPr>
            <w:rStyle w:val="Hyperlink"/>
            <w:b w:val="0"/>
            <w:sz w:val="24"/>
          </w:rPr>
          <w:t>timatm@uga.edu</w:t>
        </w:r>
      </w:hyperlink>
      <w:r w:rsidR="007E3637" w:rsidRPr="00A77025">
        <w:rPr>
          <w:b w:val="0"/>
          <w:sz w:val="24"/>
        </w:rPr>
        <w:tab/>
      </w:r>
      <w:r>
        <w:rPr>
          <w:b w:val="0"/>
          <w:sz w:val="24"/>
        </w:rPr>
        <w:tab/>
      </w:r>
      <w:r w:rsidR="007E3637" w:rsidRPr="00A77025">
        <w:rPr>
          <w:sz w:val="24"/>
        </w:rPr>
        <w:t xml:space="preserve">Course </w:t>
      </w:r>
      <w:r w:rsidR="003F7187">
        <w:rPr>
          <w:sz w:val="24"/>
        </w:rPr>
        <w:t>#</w:t>
      </w:r>
      <w:r w:rsidR="007E3637" w:rsidRPr="00A77025">
        <w:rPr>
          <w:sz w:val="24"/>
        </w:rPr>
        <w:t>:</w:t>
      </w:r>
      <w:r w:rsidR="007E3637" w:rsidRPr="00A77025">
        <w:rPr>
          <w:b w:val="0"/>
          <w:sz w:val="24"/>
        </w:rPr>
        <w:t xml:space="preserve"> </w:t>
      </w:r>
      <w:r w:rsidR="0063118C" w:rsidRPr="0063118C">
        <w:rPr>
          <w:b w:val="0"/>
          <w:sz w:val="24"/>
        </w:rPr>
        <w:t>34738</w:t>
      </w:r>
    </w:p>
    <w:p w14:paraId="2DAE5611" w14:textId="77777777" w:rsidR="007E3637" w:rsidRPr="002E3059" w:rsidRDefault="007E3637" w:rsidP="007E3637">
      <w:pPr>
        <w:pStyle w:val="BodyText"/>
        <w:jc w:val="both"/>
        <w:rPr>
          <w:b w:val="0"/>
          <w:sz w:val="16"/>
          <w:szCs w:val="16"/>
        </w:rPr>
      </w:pPr>
    </w:p>
    <w:p w14:paraId="1428976E" w14:textId="77777777" w:rsidR="007E3637" w:rsidRPr="005242D2" w:rsidRDefault="007E3637" w:rsidP="007E3637">
      <w:pPr>
        <w:pStyle w:val="BodyText"/>
        <w:jc w:val="left"/>
        <w:rPr>
          <w:sz w:val="23"/>
          <w:szCs w:val="23"/>
          <w:u w:val="single"/>
        </w:rPr>
      </w:pPr>
      <w:r w:rsidRPr="000E0D6A">
        <w:rPr>
          <w:sz w:val="23"/>
          <w:szCs w:val="23"/>
          <w:u w:val="single"/>
        </w:rPr>
        <w:t>Course Description &amp; Objectives:</w:t>
      </w:r>
    </w:p>
    <w:p w14:paraId="744614D9" w14:textId="77777777" w:rsidR="001F0CBC" w:rsidRPr="00652652" w:rsidRDefault="001F0CBC" w:rsidP="00BE26A1">
      <w:pPr>
        <w:pStyle w:val="BodyText"/>
        <w:jc w:val="left"/>
        <w:rPr>
          <w:b w:val="0"/>
          <w:sz w:val="16"/>
          <w:szCs w:val="16"/>
        </w:rPr>
      </w:pPr>
    </w:p>
    <w:p w14:paraId="7C689FC3" w14:textId="58B17F98" w:rsidR="002A0EFA" w:rsidRPr="002A0EFA" w:rsidRDefault="008B5073" w:rsidP="002A0EFA">
      <w:pPr>
        <w:pStyle w:val="BodyText"/>
        <w:jc w:val="left"/>
        <w:rPr>
          <w:b w:val="0"/>
          <w:sz w:val="22"/>
          <w:szCs w:val="22"/>
        </w:rPr>
      </w:pPr>
      <w:r>
        <w:rPr>
          <w:b w:val="0"/>
          <w:sz w:val="22"/>
          <w:szCs w:val="22"/>
        </w:rPr>
        <w:t xml:space="preserve">SHORT DESCRIPTION: </w:t>
      </w:r>
      <w:r w:rsidR="002A0EFA" w:rsidRPr="002A0EFA">
        <w:rPr>
          <w:b w:val="0"/>
          <w:sz w:val="22"/>
          <w:szCs w:val="22"/>
        </w:rPr>
        <w:t>Access to capital markets for state and local governments to finance infrastructure projects and cash flow needs</w:t>
      </w:r>
      <w:r>
        <w:rPr>
          <w:b w:val="0"/>
          <w:sz w:val="22"/>
          <w:szCs w:val="22"/>
        </w:rPr>
        <w:t>,</w:t>
      </w:r>
      <w:r w:rsidR="002A0EFA" w:rsidRPr="002A0EFA">
        <w:rPr>
          <w:b w:val="0"/>
          <w:sz w:val="22"/>
          <w:szCs w:val="22"/>
        </w:rPr>
        <w:t xml:space="preserve"> with special emphasis on major economic and financial theories related to financial intermediation and market regulation. Cost of capital and efficiency effects due to institutions (legal, fiscal, and political), debt management networks/intermediaries and practices, debt structure, primary/secondary market processes, and financial engineering.   </w:t>
      </w:r>
    </w:p>
    <w:p w14:paraId="54C5F9DE" w14:textId="77777777" w:rsidR="002A0EFA" w:rsidRPr="002A0EFA" w:rsidRDefault="002A0EFA" w:rsidP="002A0EFA">
      <w:pPr>
        <w:pStyle w:val="BodyText"/>
        <w:jc w:val="left"/>
        <w:rPr>
          <w:b w:val="0"/>
          <w:sz w:val="22"/>
          <w:szCs w:val="22"/>
        </w:rPr>
      </w:pPr>
    </w:p>
    <w:p w14:paraId="10FD8FDC" w14:textId="5517CC82" w:rsidR="002A0EFA" w:rsidRPr="002A0EFA" w:rsidRDefault="008B5073" w:rsidP="002A0EFA">
      <w:pPr>
        <w:pStyle w:val="BodyText"/>
        <w:jc w:val="left"/>
        <w:rPr>
          <w:b w:val="0"/>
          <w:sz w:val="22"/>
          <w:szCs w:val="22"/>
        </w:rPr>
      </w:pPr>
      <w:r>
        <w:rPr>
          <w:b w:val="0"/>
          <w:sz w:val="22"/>
          <w:szCs w:val="22"/>
        </w:rPr>
        <w:t xml:space="preserve">OBJECTIVES: </w:t>
      </w:r>
      <w:r w:rsidR="002A0EFA" w:rsidRPr="002A0EFA">
        <w:rPr>
          <w:b w:val="0"/>
          <w:sz w:val="22"/>
          <w:szCs w:val="22"/>
        </w:rPr>
        <w:t xml:space="preserve">The seminar is designed for advanced graduate students interested in studying the issues and theories in managing access to capital for sub-national governments. The objective of the course goes beyond a simple introduction to the municipal market structure, participants, institutions, and regulatory architecture.  Special attention is given to the theories of financial economics and markets, capital asset management and pricing, and cash flow management in the state and local governments. </w:t>
      </w:r>
    </w:p>
    <w:p w14:paraId="6A84A01E" w14:textId="77777777" w:rsidR="002A0EFA" w:rsidRPr="002A0EFA" w:rsidRDefault="002A0EFA" w:rsidP="002A0EFA">
      <w:pPr>
        <w:pStyle w:val="BodyText"/>
        <w:jc w:val="left"/>
        <w:rPr>
          <w:b w:val="0"/>
          <w:sz w:val="22"/>
          <w:szCs w:val="22"/>
        </w:rPr>
      </w:pPr>
    </w:p>
    <w:p w14:paraId="7CFF9DC0" w14:textId="33B7FA93" w:rsidR="002A0EFA" w:rsidRPr="002A0EFA" w:rsidRDefault="002A0EFA" w:rsidP="002A0EFA">
      <w:pPr>
        <w:pStyle w:val="BodyText"/>
        <w:jc w:val="left"/>
        <w:rPr>
          <w:b w:val="0"/>
          <w:sz w:val="22"/>
          <w:szCs w:val="22"/>
        </w:rPr>
      </w:pPr>
      <w:r w:rsidRPr="002A0EFA">
        <w:rPr>
          <w:b w:val="0"/>
          <w:sz w:val="22"/>
          <w:szCs w:val="22"/>
        </w:rPr>
        <w:t xml:space="preserve">Students are introduced to the seminal theoretical studies in debt management and policy. Moreover, the students are exposed to empirical literature on fiscal and non-fiscal institutions, economic and political factors, debt structure and valuation, debt networks and financial intermediaries, and regulatory environments. In addition, background readings for each topic will be provided for students who are unfamiliar with introductory material in capital markets or municipal securities. Every student is expected to finish all readings as preparation for the class; and each is required to participate in the discussion and critique of the reading material. </w:t>
      </w:r>
    </w:p>
    <w:p w14:paraId="7553BC71" w14:textId="77777777" w:rsidR="002A0EFA" w:rsidRPr="002A0EFA" w:rsidRDefault="002A0EFA" w:rsidP="002A0EFA">
      <w:pPr>
        <w:pStyle w:val="BodyText"/>
        <w:jc w:val="left"/>
        <w:rPr>
          <w:b w:val="0"/>
          <w:sz w:val="22"/>
          <w:szCs w:val="22"/>
        </w:rPr>
      </w:pPr>
    </w:p>
    <w:p w14:paraId="28713842" w14:textId="49B82F87" w:rsidR="002A0EFA" w:rsidRPr="002A0EFA" w:rsidRDefault="002A0EFA" w:rsidP="002A0EFA">
      <w:pPr>
        <w:pStyle w:val="BodyText"/>
        <w:jc w:val="left"/>
        <w:rPr>
          <w:b w:val="0"/>
          <w:sz w:val="22"/>
          <w:szCs w:val="22"/>
        </w:rPr>
      </w:pPr>
      <w:r w:rsidRPr="002A0EFA">
        <w:rPr>
          <w:b w:val="0"/>
          <w:sz w:val="22"/>
          <w:szCs w:val="22"/>
        </w:rPr>
        <w:t xml:space="preserve">In addition to reading theoretical and empirical studies from the literature, students develop technical skills to evaluate different instruments that are frequently used for financial </w:t>
      </w:r>
      <w:r w:rsidR="008C5626">
        <w:rPr>
          <w:b w:val="0"/>
          <w:sz w:val="22"/>
          <w:szCs w:val="22"/>
        </w:rPr>
        <w:t xml:space="preserve">product development and </w:t>
      </w:r>
      <w:r w:rsidRPr="002A0EFA">
        <w:rPr>
          <w:b w:val="0"/>
          <w:sz w:val="22"/>
          <w:szCs w:val="22"/>
        </w:rPr>
        <w:t>engineering in sub-national capital markets. The research paper assigned to the class requires the use of theories relevant to debt management and policy, review of relevant literature on a pertinent public policy problem, and descriptive or inferential evaluation of that problem using relevant data sources.</w:t>
      </w:r>
    </w:p>
    <w:p w14:paraId="1A880389" w14:textId="77777777" w:rsidR="002A0EFA" w:rsidRPr="002A0EFA" w:rsidRDefault="002A0EFA" w:rsidP="002A0EFA">
      <w:pPr>
        <w:pStyle w:val="BodyText"/>
        <w:jc w:val="left"/>
        <w:rPr>
          <w:b w:val="0"/>
          <w:sz w:val="22"/>
          <w:szCs w:val="22"/>
        </w:rPr>
      </w:pPr>
    </w:p>
    <w:p w14:paraId="4CD082F7" w14:textId="7AC60ECA" w:rsidR="002D76BC" w:rsidRPr="002A230C" w:rsidRDefault="009D1888" w:rsidP="002D76BC">
      <w:pPr>
        <w:rPr>
          <w:b/>
          <w:sz w:val="23"/>
          <w:szCs w:val="23"/>
          <w:u w:val="single"/>
        </w:rPr>
      </w:pPr>
      <w:r w:rsidRPr="002A230C">
        <w:rPr>
          <w:b/>
          <w:sz w:val="23"/>
          <w:szCs w:val="23"/>
          <w:u w:val="single"/>
        </w:rPr>
        <w:t>Required Reading Materials</w:t>
      </w:r>
      <w:r w:rsidR="001D5472" w:rsidRPr="002A230C">
        <w:rPr>
          <w:b/>
          <w:sz w:val="23"/>
          <w:szCs w:val="23"/>
          <w:u w:val="single"/>
        </w:rPr>
        <w:t>, Skills,</w:t>
      </w:r>
      <w:r w:rsidRPr="002A230C">
        <w:rPr>
          <w:b/>
          <w:sz w:val="23"/>
          <w:szCs w:val="23"/>
          <w:u w:val="single"/>
        </w:rPr>
        <w:t xml:space="preserve"> &amp; </w:t>
      </w:r>
      <w:r w:rsidR="002D76BC" w:rsidRPr="002A230C">
        <w:rPr>
          <w:b/>
          <w:sz w:val="23"/>
          <w:szCs w:val="23"/>
          <w:u w:val="single"/>
        </w:rPr>
        <w:t>Tools</w:t>
      </w:r>
      <w:r w:rsidR="00764F9C" w:rsidRPr="002A230C">
        <w:rPr>
          <w:b/>
          <w:sz w:val="23"/>
          <w:szCs w:val="23"/>
          <w:u w:val="single"/>
        </w:rPr>
        <w:t>:</w:t>
      </w:r>
    </w:p>
    <w:p w14:paraId="304F534B" w14:textId="77777777" w:rsidR="007A55B1" w:rsidRPr="002455B0" w:rsidRDefault="007A55B1" w:rsidP="002D76BC">
      <w:pPr>
        <w:rPr>
          <w:b/>
          <w:sz w:val="16"/>
          <w:szCs w:val="16"/>
          <w:u w:val="single"/>
        </w:rPr>
      </w:pPr>
    </w:p>
    <w:p w14:paraId="5E301845" w14:textId="77777777" w:rsidR="00425206" w:rsidRDefault="002D76BC" w:rsidP="00E55212">
      <w:pPr>
        <w:pStyle w:val="ListParagraph"/>
        <w:numPr>
          <w:ilvl w:val="0"/>
          <w:numId w:val="7"/>
        </w:numPr>
        <w:ind w:left="360"/>
        <w:rPr>
          <w:sz w:val="23"/>
          <w:szCs w:val="23"/>
        </w:rPr>
      </w:pPr>
      <w:r w:rsidRPr="002A230C">
        <w:rPr>
          <w:sz w:val="23"/>
          <w:szCs w:val="23"/>
        </w:rPr>
        <w:t>Textbook</w:t>
      </w:r>
      <w:r w:rsidR="00BB7CF3">
        <w:rPr>
          <w:sz w:val="23"/>
          <w:szCs w:val="23"/>
        </w:rPr>
        <w:t>s</w:t>
      </w:r>
      <w:r w:rsidRPr="002A230C">
        <w:rPr>
          <w:sz w:val="23"/>
          <w:szCs w:val="23"/>
        </w:rPr>
        <w:t xml:space="preserve">: </w:t>
      </w:r>
    </w:p>
    <w:p w14:paraId="3907EDA7" w14:textId="0984976E" w:rsidR="009D1888" w:rsidRDefault="00BB7CF3" w:rsidP="00E55212">
      <w:pPr>
        <w:pStyle w:val="ListParagraph"/>
        <w:ind w:left="360"/>
        <w:rPr>
          <w:sz w:val="23"/>
          <w:szCs w:val="23"/>
        </w:rPr>
      </w:pPr>
      <w:proofErr w:type="gramStart"/>
      <w:r>
        <w:rPr>
          <w:b/>
          <w:sz w:val="23"/>
          <w:szCs w:val="23"/>
        </w:rPr>
        <w:t>SIFMA</w:t>
      </w:r>
      <w:r w:rsidR="00425206">
        <w:rPr>
          <w:b/>
          <w:sz w:val="23"/>
          <w:szCs w:val="23"/>
        </w:rPr>
        <w:t xml:space="preserve"> (Neil O’Hara)</w:t>
      </w:r>
      <w:r w:rsidR="009B2D72" w:rsidRPr="002A230C">
        <w:rPr>
          <w:b/>
          <w:sz w:val="23"/>
          <w:szCs w:val="23"/>
        </w:rPr>
        <w:t>.</w:t>
      </w:r>
      <w:proofErr w:type="gramEnd"/>
      <w:r w:rsidR="009B2D72" w:rsidRPr="002A230C">
        <w:rPr>
          <w:b/>
          <w:sz w:val="23"/>
          <w:szCs w:val="23"/>
        </w:rPr>
        <w:t xml:space="preserve"> </w:t>
      </w:r>
      <w:r w:rsidR="002D76BC" w:rsidRPr="002A230C">
        <w:rPr>
          <w:sz w:val="23"/>
          <w:szCs w:val="23"/>
        </w:rPr>
        <w:t>(201</w:t>
      </w:r>
      <w:r>
        <w:rPr>
          <w:sz w:val="23"/>
          <w:szCs w:val="23"/>
        </w:rPr>
        <w:t>1</w:t>
      </w:r>
      <w:r w:rsidR="002D76BC" w:rsidRPr="002A230C">
        <w:rPr>
          <w:sz w:val="23"/>
          <w:szCs w:val="23"/>
        </w:rPr>
        <w:t>)</w:t>
      </w:r>
      <w:proofErr w:type="gramStart"/>
      <w:r w:rsidR="002D76BC" w:rsidRPr="002A230C">
        <w:rPr>
          <w:sz w:val="23"/>
          <w:szCs w:val="23"/>
        </w:rPr>
        <w:t xml:space="preserve">. </w:t>
      </w:r>
      <w:r>
        <w:rPr>
          <w:i/>
          <w:sz w:val="23"/>
          <w:szCs w:val="23"/>
        </w:rPr>
        <w:t>The Fundamentals of Municipal Bonds</w:t>
      </w:r>
      <w:r w:rsidR="00537B7D" w:rsidRPr="002A230C">
        <w:rPr>
          <w:sz w:val="23"/>
          <w:szCs w:val="23"/>
        </w:rPr>
        <w:t>.</w:t>
      </w:r>
      <w:proofErr w:type="gramEnd"/>
      <w:r w:rsidR="00C55FDE" w:rsidRPr="002A230C">
        <w:rPr>
          <w:sz w:val="23"/>
          <w:szCs w:val="23"/>
        </w:rPr>
        <w:t xml:space="preserve"> Wiley: </w:t>
      </w:r>
      <w:r w:rsidR="00425206">
        <w:rPr>
          <w:sz w:val="23"/>
          <w:szCs w:val="23"/>
        </w:rPr>
        <w:t>Hoboken, NJ</w:t>
      </w:r>
      <w:r w:rsidR="00C55FDE" w:rsidRPr="002A230C">
        <w:rPr>
          <w:sz w:val="23"/>
          <w:szCs w:val="23"/>
        </w:rPr>
        <w:t>.</w:t>
      </w:r>
      <w:r w:rsidR="002D76BC" w:rsidRPr="002A230C">
        <w:rPr>
          <w:sz w:val="23"/>
          <w:szCs w:val="23"/>
        </w:rPr>
        <w:t xml:space="preserve"> ISBN</w:t>
      </w:r>
      <w:r w:rsidR="00425206">
        <w:rPr>
          <w:sz w:val="23"/>
          <w:szCs w:val="23"/>
        </w:rPr>
        <w:t>-13</w:t>
      </w:r>
      <w:r w:rsidR="002D76BC" w:rsidRPr="002A230C">
        <w:rPr>
          <w:sz w:val="23"/>
          <w:szCs w:val="23"/>
        </w:rPr>
        <w:t xml:space="preserve">: </w:t>
      </w:r>
      <w:r w:rsidR="00425206">
        <w:rPr>
          <w:sz w:val="23"/>
          <w:szCs w:val="23"/>
        </w:rPr>
        <w:t>978</w:t>
      </w:r>
      <w:r w:rsidR="00425206" w:rsidRPr="00425206">
        <w:rPr>
          <w:sz w:val="23"/>
          <w:szCs w:val="23"/>
        </w:rPr>
        <w:t>0470903384</w:t>
      </w:r>
      <w:r w:rsidR="00C55FDE" w:rsidRPr="002A230C">
        <w:rPr>
          <w:sz w:val="23"/>
          <w:szCs w:val="23"/>
        </w:rPr>
        <w:t xml:space="preserve"> / </w:t>
      </w:r>
      <w:r w:rsidR="00425206" w:rsidRPr="00425206">
        <w:rPr>
          <w:sz w:val="23"/>
          <w:szCs w:val="23"/>
        </w:rPr>
        <w:t>ISBN-10: 0470903384</w:t>
      </w:r>
      <w:r w:rsidR="00425206">
        <w:rPr>
          <w:sz w:val="23"/>
          <w:szCs w:val="23"/>
        </w:rPr>
        <w:t>.</w:t>
      </w:r>
      <w:r w:rsidR="002D76BC" w:rsidRPr="002A230C">
        <w:rPr>
          <w:sz w:val="23"/>
          <w:szCs w:val="23"/>
        </w:rPr>
        <w:t xml:space="preserve"> </w:t>
      </w:r>
      <w:r w:rsidR="00425206">
        <w:rPr>
          <w:sz w:val="23"/>
          <w:szCs w:val="23"/>
        </w:rPr>
        <w:t>(5</w:t>
      </w:r>
      <w:r w:rsidR="00425206" w:rsidRPr="00425206">
        <w:rPr>
          <w:sz w:val="23"/>
          <w:szCs w:val="23"/>
          <w:vertAlign w:val="superscript"/>
        </w:rPr>
        <w:t>th</w:t>
      </w:r>
      <w:r w:rsidR="00425206">
        <w:rPr>
          <w:sz w:val="23"/>
          <w:szCs w:val="23"/>
        </w:rPr>
        <w:t xml:space="preserve"> edition by Judy </w:t>
      </w:r>
      <w:proofErr w:type="spellStart"/>
      <w:r w:rsidR="00425206">
        <w:rPr>
          <w:sz w:val="23"/>
          <w:szCs w:val="23"/>
        </w:rPr>
        <w:t>Temel</w:t>
      </w:r>
      <w:proofErr w:type="spellEnd"/>
      <w:r w:rsidR="00425206">
        <w:rPr>
          <w:sz w:val="23"/>
          <w:szCs w:val="23"/>
        </w:rPr>
        <w:t xml:space="preserve"> will also work.) </w:t>
      </w:r>
    </w:p>
    <w:p w14:paraId="34C4C55B" w14:textId="4BF7F95E" w:rsidR="00425206" w:rsidRPr="002A230C" w:rsidRDefault="00425206" w:rsidP="00E55212">
      <w:pPr>
        <w:pStyle w:val="ListParagraph"/>
        <w:ind w:left="360"/>
        <w:rPr>
          <w:sz w:val="23"/>
          <w:szCs w:val="23"/>
        </w:rPr>
      </w:pPr>
      <w:r>
        <w:rPr>
          <w:b/>
          <w:sz w:val="23"/>
          <w:szCs w:val="23"/>
        </w:rPr>
        <w:t>Johnson, Craig L., Martin J. Luby, and Tima T. Moldogaziev.</w:t>
      </w:r>
      <w:r>
        <w:rPr>
          <w:sz w:val="23"/>
          <w:szCs w:val="23"/>
        </w:rPr>
        <w:t xml:space="preserve"> (2014</w:t>
      </w:r>
      <w:r w:rsidRPr="00425206">
        <w:rPr>
          <w:i/>
          <w:sz w:val="23"/>
          <w:szCs w:val="23"/>
        </w:rPr>
        <w:t>). State and Local Financial Instruments: Policy Changes and Management.</w:t>
      </w:r>
      <w:r w:rsidRPr="00425206">
        <w:rPr>
          <w:sz w:val="23"/>
          <w:szCs w:val="23"/>
        </w:rPr>
        <w:t xml:space="preserve"> Cheltenham</w:t>
      </w:r>
      <w:r>
        <w:rPr>
          <w:sz w:val="23"/>
          <w:szCs w:val="23"/>
        </w:rPr>
        <w:t>, UK: Edward Elgar Publishing. ISBN: 978178347616</w:t>
      </w:r>
      <w:r w:rsidRPr="00425206">
        <w:rPr>
          <w:sz w:val="23"/>
          <w:szCs w:val="23"/>
        </w:rPr>
        <w:t>9</w:t>
      </w:r>
      <w:r>
        <w:rPr>
          <w:sz w:val="23"/>
          <w:szCs w:val="23"/>
        </w:rPr>
        <w:t>/</w:t>
      </w:r>
      <w:proofErr w:type="spellStart"/>
      <w:r>
        <w:rPr>
          <w:sz w:val="23"/>
          <w:szCs w:val="23"/>
        </w:rPr>
        <w:t>eISBN</w:t>
      </w:r>
      <w:proofErr w:type="spellEnd"/>
      <w:r>
        <w:rPr>
          <w:sz w:val="23"/>
          <w:szCs w:val="23"/>
        </w:rPr>
        <w:t xml:space="preserve"> (e-book): 978178347617</w:t>
      </w:r>
      <w:r w:rsidRPr="00425206">
        <w:rPr>
          <w:sz w:val="23"/>
          <w:szCs w:val="23"/>
        </w:rPr>
        <w:t>6.</w:t>
      </w:r>
    </w:p>
    <w:p w14:paraId="74EFFAD9" w14:textId="33FE2956" w:rsidR="009D1888" w:rsidRPr="002A230C" w:rsidRDefault="00E55F53" w:rsidP="00E55212">
      <w:pPr>
        <w:pStyle w:val="ListParagraph"/>
        <w:numPr>
          <w:ilvl w:val="0"/>
          <w:numId w:val="7"/>
        </w:numPr>
        <w:ind w:left="360"/>
        <w:rPr>
          <w:sz w:val="23"/>
          <w:szCs w:val="23"/>
        </w:rPr>
      </w:pPr>
      <w:r w:rsidRPr="002A230C">
        <w:rPr>
          <w:sz w:val="23"/>
          <w:szCs w:val="23"/>
        </w:rPr>
        <w:t xml:space="preserve">Extra </w:t>
      </w:r>
      <w:r w:rsidR="00146BF8" w:rsidRPr="002A230C">
        <w:rPr>
          <w:sz w:val="23"/>
          <w:szCs w:val="23"/>
        </w:rPr>
        <w:t>a</w:t>
      </w:r>
      <w:r w:rsidR="002D76BC" w:rsidRPr="002A230C">
        <w:rPr>
          <w:sz w:val="23"/>
          <w:szCs w:val="23"/>
        </w:rPr>
        <w:t>rtic</w:t>
      </w:r>
      <w:r w:rsidR="00146BF8" w:rsidRPr="002A230C">
        <w:rPr>
          <w:sz w:val="23"/>
          <w:szCs w:val="23"/>
        </w:rPr>
        <w:t xml:space="preserve">les and book chapters </w:t>
      </w:r>
      <w:r w:rsidR="002D76BC" w:rsidRPr="002A230C">
        <w:rPr>
          <w:sz w:val="23"/>
          <w:szCs w:val="23"/>
        </w:rPr>
        <w:t xml:space="preserve">ALL available on </w:t>
      </w:r>
      <w:proofErr w:type="spellStart"/>
      <w:r w:rsidRPr="002A230C">
        <w:rPr>
          <w:sz w:val="23"/>
          <w:szCs w:val="23"/>
        </w:rPr>
        <w:t>eLC</w:t>
      </w:r>
      <w:proofErr w:type="spellEnd"/>
      <w:r w:rsidR="002D76BC" w:rsidRPr="002A230C">
        <w:rPr>
          <w:sz w:val="23"/>
          <w:szCs w:val="23"/>
        </w:rPr>
        <w:t xml:space="preserve"> in </w:t>
      </w:r>
      <w:proofErr w:type="gramStart"/>
      <w:r w:rsidR="002D76BC" w:rsidRPr="002A230C">
        <w:rPr>
          <w:b/>
          <w:i/>
          <w:sz w:val="23"/>
          <w:szCs w:val="23"/>
        </w:rPr>
        <w:t>Readings</w:t>
      </w:r>
      <w:proofErr w:type="gramEnd"/>
      <w:r w:rsidR="002D76BC" w:rsidRPr="002A230C">
        <w:rPr>
          <w:sz w:val="23"/>
          <w:szCs w:val="23"/>
        </w:rPr>
        <w:t xml:space="preserve"> directory</w:t>
      </w:r>
      <w:r w:rsidR="00146BF8" w:rsidRPr="002A230C">
        <w:rPr>
          <w:sz w:val="23"/>
          <w:szCs w:val="23"/>
        </w:rPr>
        <w:t xml:space="preserve"> (</w:t>
      </w:r>
      <w:r w:rsidRPr="002A230C">
        <w:rPr>
          <w:sz w:val="23"/>
          <w:szCs w:val="23"/>
        </w:rPr>
        <w:t xml:space="preserve">you should also be able to find the </w:t>
      </w:r>
      <w:r w:rsidR="00E55212">
        <w:rPr>
          <w:sz w:val="23"/>
          <w:szCs w:val="23"/>
        </w:rPr>
        <w:t xml:space="preserve">assigned </w:t>
      </w:r>
      <w:r w:rsidRPr="002A230C">
        <w:rPr>
          <w:sz w:val="23"/>
          <w:szCs w:val="23"/>
        </w:rPr>
        <w:t xml:space="preserve">journal articles through UGA’s electronic library </w:t>
      </w:r>
      <w:r w:rsidR="00146BF8" w:rsidRPr="002A230C">
        <w:rPr>
          <w:sz w:val="23"/>
          <w:szCs w:val="23"/>
        </w:rPr>
        <w:t xml:space="preserve">access </w:t>
      </w:r>
      <w:r w:rsidRPr="002A230C">
        <w:rPr>
          <w:sz w:val="23"/>
          <w:szCs w:val="23"/>
        </w:rPr>
        <w:t>system).</w:t>
      </w:r>
    </w:p>
    <w:p w14:paraId="4039ADF9" w14:textId="5449E1A6" w:rsidR="009D1888" w:rsidRPr="002A230C" w:rsidRDefault="002D76BC" w:rsidP="00E55212">
      <w:pPr>
        <w:pStyle w:val="ListParagraph"/>
        <w:numPr>
          <w:ilvl w:val="0"/>
          <w:numId w:val="7"/>
        </w:numPr>
        <w:ind w:left="360"/>
        <w:rPr>
          <w:sz w:val="23"/>
          <w:szCs w:val="23"/>
        </w:rPr>
      </w:pPr>
      <w:r w:rsidRPr="002A230C">
        <w:rPr>
          <w:sz w:val="23"/>
          <w:szCs w:val="23"/>
        </w:rPr>
        <w:lastRenderedPageBreak/>
        <w:t xml:space="preserve">Access to a computer station that has </w:t>
      </w:r>
      <w:r w:rsidR="00891369" w:rsidRPr="002A230C">
        <w:rPr>
          <w:sz w:val="23"/>
          <w:szCs w:val="23"/>
        </w:rPr>
        <w:t>a range of necessary work</w:t>
      </w:r>
      <w:r w:rsidRPr="002A230C">
        <w:rPr>
          <w:sz w:val="23"/>
          <w:szCs w:val="23"/>
        </w:rPr>
        <w:t xml:space="preserve"> applications</w:t>
      </w:r>
      <w:r w:rsidR="00891369" w:rsidRPr="002A230C">
        <w:rPr>
          <w:sz w:val="23"/>
          <w:szCs w:val="23"/>
        </w:rPr>
        <w:t xml:space="preserve"> (Word, Excel, </w:t>
      </w:r>
      <w:proofErr w:type="spellStart"/>
      <w:r w:rsidR="00891369" w:rsidRPr="002A230C">
        <w:rPr>
          <w:sz w:val="23"/>
          <w:szCs w:val="23"/>
        </w:rPr>
        <w:t>Powerpoint</w:t>
      </w:r>
      <w:proofErr w:type="spellEnd"/>
      <w:r w:rsidR="00891369" w:rsidRPr="002A230C">
        <w:rPr>
          <w:sz w:val="23"/>
          <w:szCs w:val="23"/>
        </w:rPr>
        <w:t>, etc.)</w:t>
      </w:r>
      <w:r w:rsidRPr="002A230C">
        <w:rPr>
          <w:sz w:val="23"/>
          <w:szCs w:val="23"/>
        </w:rPr>
        <w:t xml:space="preserve">. </w:t>
      </w:r>
      <w:r w:rsidRPr="002A230C">
        <w:rPr>
          <w:b/>
          <w:sz w:val="23"/>
          <w:szCs w:val="23"/>
        </w:rPr>
        <w:t xml:space="preserve">Expertise with </w:t>
      </w:r>
      <w:r w:rsidRPr="002A230C">
        <w:rPr>
          <w:b/>
          <w:sz w:val="23"/>
          <w:szCs w:val="23"/>
          <w:u w:val="single"/>
        </w:rPr>
        <w:t xml:space="preserve">EXCEL is </w:t>
      </w:r>
      <w:r w:rsidR="00324BFA">
        <w:rPr>
          <w:b/>
          <w:sz w:val="23"/>
          <w:szCs w:val="23"/>
          <w:u w:val="single"/>
        </w:rPr>
        <w:t>expected</w:t>
      </w:r>
      <w:r w:rsidRPr="002A230C">
        <w:rPr>
          <w:b/>
          <w:sz w:val="23"/>
          <w:szCs w:val="23"/>
        </w:rPr>
        <w:t xml:space="preserve">. </w:t>
      </w:r>
      <w:r w:rsidR="00882886" w:rsidRPr="002A230C">
        <w:rPr>
          <w:b/>
          <w:sz w:val="23"/>
          <w:szCs w:val="23"/>
        </w:rPr>
        <w:t>Major</w:t>
      </w:r>
      <w:r w:rsidRPr="002A230C">
        <w:rPr>
          <w:b/>
          <w:sz w:val="23"/>
          <w:szCs w:val="23"/>
        </w:rPr>
        <w:t xml:space="preserve"> home assignments will require the use of Excel. </w:t>
      </w:r>
    </w:p>
    <w:p w14:paraId="54F1450E" w14:textId="38849A84" w:rsidR="009D1888" w:rsidRPr="002A230C" w:rsidRDefault="002D76BC" w:rsidP="00E55212">
      <w:pPr>
        <w:pStyle w:val="ListParagraph"/>
        <w:numPr>
          <w:ilvl w:val="0"/>
          <w:numId w:val="7"/>
        </w:numPr>
        <w:ind w:left="360"/>
        <w:rPr>
          <w:sz w:val="23"/>
          <w:szCs w:val="23"/>
        </w:rPr>
      </w:pPr>
      <w:r w:rsidRPr="002A230C">
        <w:rPr>
          <w:sz w:val="23"/>
          <w:szCs w:val="23"/>
        </w:rPr>
        <w:t xml:space="preserve">Access to a </w:t>
      </w:r>
      <w:r w:rsidR="008B6382" w:rsidRPr="002A230C">
        <w:rPr>
          <w:sz w:val="23"/>
          <w:szCs w:val="23"/>
        </w:rPr>
        <w:t xml:space="preserve">basic </w:t>
      </w:r>
      <w:r w:rsidRPr="002A230C">
        <w:rPr>
          <w:sz w:val="23"/>
          <w:szCs w:val="23"/>
        </w:rPr>
        <w:t xml:space="preserve">data analysis </w:t>
      </w:r>
      <w:r w:rsidR="008B6382" w:rsidRPr="002A230C">
        <w:rPr>
          <w:sz w:val="23"/>
          <w:szCs w:val="23"/>
        </w:rPr>
        <w:t>application</w:t>
      </w:r>
      <w:r w:rsidR="00891369" w:rsidRPr="002A230C">
        <w:rPr>
          <w:sz w:val="23"/>
          <w:szCs w:val="23"/>
        </w:rPr>
        <w:t xml:space="preserve"> (e.g., </w:t>
      </w:r>
      <w:proofErr w:type="spellStart"/>
      <w:r w:rsidR="00891369" w:rsidRPr="002A230C">
        <w:rPr>
          <w:sz w:val="23"/>
          <w:szCs w:val="23"/>
        </w:rPr>
        <w:t>Stata</w:t>
      </w:r>
      <w:proofErr w:type="spellEnd"/>
      <w:r w:rsidR="00891369" w:rsidRPr="002A230C">
        <w:rPr>
          <w:sz w:val="23"/>
          <w:szCs w:val="23"/>
        </w:rPr>
        <w:t>, SPSS, R or others)</w:t>
      </w:r>
      <w:r w:rsidRPr="002A230C">
        <w:rPr>
          <w:sz w:val="23"/>
          <w:szCs w:val="23"/>
        </w:rPr>
        <w:t xml:space="preserve"> </w:t>
      </w:r>
      <w:r w:rsidR="00882886" w:rsidRPr="002A230C">
        <w:rPr>
          <w:sz w:val="23"/>
          <w:szCs w:val="23"/>
        </w:rPr>
        <w:t xml:space="preserve">and familiarity with </w:t>
      </w:r>
      <w:r w:rsidR="00146BF8" w:rsidRPr="002A230C">
        <w:rPr>
          <w:sz w:val="23"/>
          <w:szCs w:val="23"/>
        </w:rPr>
        <w:t xml:space="preserve">descriptive and </w:t>
      </w:r>
      <w:r w:rsidR="00C460CC" w:rsidRPr="002A230C">
        <w:rPr>
          <w:sz w:val="23"/>
          <w:szCs w:val="23"/>
        </w:rPr>
        <w:t xml:space="preserve">quantitative approaches (e.g., </w:t>
      </w:r>
      <w:proofErr w:type="spellStart"/>
      <w:r w:rsidR="00146BF8" w:rsidRPr="002A230C">
        <w:rPr>
          <w:sz w:val="23"/>
          <w:szCs w:val="23"/>
        </w:rPr>
        <w:t>univariate</w:t>
      </w:r>
      <w:proofErr w:type="spellEnd"/>
      <w:r w:rsidR="00146BF8" w:rsidRPr="002A230C">
        <w:rPr>
          <w:sz w:val="23"/>
          <w:szCs w:val="23"/>
        </w:rPr>
        <w:t xml:space="preserve"> statistics, multiple </w:t>
      </w:r>
      <w:r w:rsidR="00882886" w:rsidRPr="002A230C">
        <w:rPr>
          <w:sz w:val="23"/>
          <w:szCs w:val="23"/>
        </w:rPr>
        <w:t>regression methods</w:t>
      </w:r>
      <w:r w:rsidR="00146BF8" w:rsidRPr="002A230C">
        <w:rPr>
          <w:sz w:val="23"/>
          <w:szCs w:val="23"/>
        </w:rPr>
        <w:t>,</w:t>
      </w:r>
      <w:r w:rsidR="00882886" w:rsidRPr="002A230C">
        <w:rPr>
          <w:sz w:val="23"/>
          <w:szCs w:val="23"/>
        </w:rPr>
        <w:t xml:space="preserve"> and hypothesis testing</w:t>
      </w:r>
      <w:r w:rsidR="00C460CC" w:rsidRPr="002A230C">
        <w:rPr>
          <w:sz w:val="23"/>
          <w:szCs w:val="23"/>
        </w:rPr>
        <w:t>)</w:t>
      </w:r>
      <w:r w:rsidR="00882886" w:rsidRPr="002A230C">
        <w:rPr>
          <w:sz w:val="23"/>
          <w:szCs w:val="23"/>
        </w:rPr>
        <w:t xml:space="preserve"> i</w:t>
      </w:r>
      <w:r w:rsidR="00C460CC" w:rsidRPr="002A230C">
        <w:rPr>
          <w:sz w:val="23"/>
          <w:szCs w:val="23"/>
        </w:rPr>
        <w:t>s expected</w:t>
      </w:r>
      <w:r w:rsidRPr="002A230C">
        <w:rPr>
          <w:sz w:val="23"/>
          <w:szCs w:val="23"/>
        </w:rPr>
        <w:t xml:space="preserve">. </w:t>
      </w:r>
      <w:r w:rsidR="00146BF8" w:rsidRPr="002A230C">
        <w:rPr>
          <w:sz w:val="23"/>
          <w:szCs w:val="23"/>
        </w:rPr>
        <w:t xml:space="preserve">It is </w:t>
      </w:r>
      <w:r w:rsidR="00146BF8" w:rsidRPr="002A230C">
        <w:rPr>
          <w:b/>
          <w:sz w:val="23"/>
          <w:szCs w:val="23"/>
          <w:u w:val="single"/>
        </w:rPr>
        <w:t>highly encouraged</w:t>
      </w:r>
      <w:r w:rsidR="00146BF8" w:rsidRPr="002A230C">
        <w:rPr>
          <w:sz w:val="23"/>
          <w:szCs w:val="23"/>
        </w:rPr>
        <w:t xml:space="preserve"> that students enro</w:t>
      </w:r>
      <w:r w:rsidR="00E55212">
        <w:rPr>
          <w:sz w:val="23"/>
          <w:szCs w:val="23"/>
        </w:rPr>
        <w:t>l</w:t>
      </w:r>
      <w:r w:rsidR="00146BF8" w:rsidRPr="002A230C">
        <w:rPr>
          <w:sz w:val="23"/>
          <w:szCs w:val="23"/>
        </w:rPr>
        <w:t xml:space="preserve">l in this seminar after </w:t>
      </w:r>
      <w:r w:rsidR="004B0841" w:rsidRPr="002A230C">
        <w:rPr>
          <w:sz w:val="23"/>
          <w:szCs w:val="23"/>
        </w:rPr>
        <w:t xml:space="preserve">Data Applications in </w:t>
      </w:r>
      <w:r w:rsidR="00146BF8" w:rsidRPr="002A230C">
        <w:rPr>
          <w:sz w:val="23"/>
          <w:szCs w:val="23"/>
        </w:rPr>
        <w:t xml:space="preserve">Public Administration (PADP </w:t>
      </w:r>
      <w:r w:rsidR="004B0841" w:rsidRPr="002A230C">
        <w:rPr>
          <w:sz w:val="23"/>
          <w:szCs w:val="23"/>
        </w:rPr>
        <w:t>7120</w:t>
      </w:r>
      <w:r w:rsidR="00146BF8" w:rsidRPr="002A230C">
        <w:rPr>
          <w:sz w:val="23"/>
          <w:szCs w:val="23"/>
        </w:rPr>
        <w:t>).</w:t>
      </w:r>
    </w:p>
    <w:p w14:paraId="32C80BFF" w14:textId="4F1DA54E" w:rsidR="009D1888" w:rsidRPr="002A230C" w:rsidRDefault="00882886" w:rsidP="00E55212">
      <w:pPr>
        <w:pStyle w:val="ListParagraph"/>
        <w:numPr>
          <w:ilvl w:val="0"/>
          <w:numId w:val="7"/>
        </w:numPr>
        <w:ind w:left="360"/>
        <w:rPr>
          <w:sz w:val="23"/>
          <w:szCs w:val="23"/>
        </w:rPr>
      </w:pPr>
      <w:r w:rsidRPr="002A230C">
        <w:rPr>
          <w:sz w:val="23"/>
          <w:szCs w:val="23"/>
        </w:rPr>
        <w:t xml:space="preserve">It is </w:t>
      </w:r>
      <w:r w:rsidR="004B0841" w:rsidRPr="002A230C">
        <w:rPr>
          <w:sz w:val="23"/>
          <w:szCs w:val="23"/>
        </w:rPr>
        <w:t xml:space="preserve">also </w:t>
      </w:r>
      <w:r w:rsidRPr="002A230C">
        <w:rPr>
          <w:b/>
          <w:sz w:val="23"/>
          <w:szCs w:val="23"/>
          <w:u w:val="single"/>
        </w:rPr>
        <w:t>highly encouraged</w:t>
      </w:r>
      <w:r w:rsidRPr="002A230C">
        <w:rPr>
          <w:sz w:val="23"/>
          <w:szCs w:val="23"/>
        </w:rPr>
        <w:t xml:space="preserve"> that students enro</w:t>
      </w:r>
      <w:r w:rsidR="00E55212">
        <w:rPr>
          <w:sz w:val="23"/>
          <w:szCs w:val="23"/>
        </w:rPr>
        <w:t>l</w:t>
      </w:r>
      <w:r w:rsidRPr="002A230C">
        <w:rPr>
          <w:sz w:val="23"/>
          <w:szCs w:val="23"/>
        </w:rPr>
        <w:t>l in this seminar after Public Financial Administration</w:t>
      </w:r>
      <w:r w:rsidR="00AB21D1" w:rsidRPr="002A230C">
        <w:rPr>
          <w:sz w:val="23"/>
          <w:szCs w:val="23"/>
        </w:rPr>
        <w:t xml:space="preserve"> (PADP 6930)</w:t>
      </w:r>
      <w:r w:rsidR="002D76BC" w:rsidRPr="002A230C">
        <w:rPr>
          <w:sz w:val="23"/>
          <w:szCs w:val="23"/>
        </w:rPr>
        <w:t xml:space="preserve">. </w:t>
      </w:r>
      <w:r w:rsidRPr="002A230C">
        <w:rPr>
          <w:sz w:val="23"/>
          <w:szCs w:val="23"/>
        </w:rPr>
        <w:t xml:space="preserve">Those with public sector </w:t>
      </w:r>
      <w:r w:rsidR="00E55212">
        <w:rPr>
          <w:sz w:val="23"/>
          <w:szCs w:val="23"/>
        </w:rPr>
        <w:t>debt finance</w:t>
      </w:r>
      <w:r w:rsidRPr="002A230C">
        <w:rPr>
          <w:sz w:val="23"/>
          <w:szCs w:val="23"/>
        </w:rPr>
        <w:t xml:space="preserve"> or economics experiences</w:t>
      </w:r>
      <w:r w:rsidR="00AB21D1" w:rsidRPr="002A230C">
        <w:rPr>
          <w:sz w:val="23"/>
          <w:szCs w:val="23"/>
        </w:rPr>
        <w:t xml:space="preserve">, economics, finance, </w:t>
      </w:r>
      <w:r w:rsidR="008C5626">
        <w:rPr>
          <w:sz w:val="23"/>
          <w:szCs w:val="23"/>
        </w:rPr>
        <w:t>or</w:t>
      </w:r>
      <w:r w:rsidR="00AB21D1" w:rsidRPr="002A230C">
        <w:rPr>
          <w:sz w:val="23"/>
          <w:szCs w:val="23"/>
        </w:rPr>
        <w:t xml:space="preserve"> accounting majors can enro</w:t>
      </w:r>
      <w:r w:rsidR="00E55212">
        <w:rPr>
          <w:sz w:val="23"/>
          <w:szCs w:val="23"/>
        </w:rPr>
        <w:t>ll</w:t>
      </w:r>
      <w:r w:rsidR="00AB21D1" w:rsidRPr="002A230C">
        <w:rPr>
          <w:sz w:val="23"/>
          <w:szCs w:val="23"/>
        </w:rPr>
        <w:t xml:space="preserve"> without PADP 6930</w:t>
      </w:r>
      <w:r w:rsidR="00324BFA">
        <w:rPr>
          <w:sz w:val="23"/>
          <w:szCs w:val="23"/>
        </w:rPr>
        <w:t>—</w:t>
      </w:r>
      <w:r w:rsidR="00891369" w:rsidRPr="002A230C">
        <w:rPr>
          <w:sz w:val="23"/>
          <w:szCs w:val="23"/>
        </w:rPr>
        <w:t>please</w:t>
      </w:r>
      <w:r w:rsidR="00324BFA">
        <w:rPr>
          <w:sz w:val="23"/>
          <w:szCs w:val="23"/>
        </w:rPr>
        <w:t xml:space="preserve"> </w:t>
      </w:r>
      <w:r w:rsidR="00BC21D9" w:rsidRPr="002A230C">
        <w:rPr>
          <w:sz w:val="23"/>
          <w:szCs w:val="23"/>
        </w:rPr>
        <w:t>speak</w:t>
      </w:r>
      <w:r w:rsidR="00891369" w:rsidRPr="002A230C">
        <w:rPr>
          <w:sz w:val="23"/>
          <w:szCs w:val="23"/>
        </w:rPr>
        <w:t xml:space="preserve"> to the course instructor if you are unsure about your level of preparedness</w:t>
      </w:r>
      <w:r w:rsidR="00AB21D1" w:rsidRPr="002A230C">
        <w:rPr>
          <w:sz w:val="23"/>
          <w:szCs w:val="23"/>
        </w:rPr>
        <w:t>.</w:t>
      </w:r>
    </w:p>
    <w:p w14:paraId="5FEF11A9" w14:textId="357CC8E8" w:rsidR="00AB21D1" w:rsidRPr="002A230C" w:rsidRDefault="00AB21D1" w:rsidP="00E55212">
      <w:pPr>
        <w:pStyle w:val="ListParagraph"/>
        <w:numPr>
          <w:ilvl w:val="0"/>
          <w:numId w:val="7"/>
        </w:numPr>
        <w:ind w:left="360"/>
        <w:rPr>
          <w:sz w:val="23"/>
          <w:szCs w:val="23"/>
        </w:rPr>
      </w:pPr>
      <w:r w:rsidRPr="002A230C">
        <w:rPr>
          <w:sz w:val="23"/>
          <w:szCs w:val="23"/>
        </w:rPr>
        <w:t xml:space="preserve">PhD students: please see the course instructor for </w:t>
      </w:r>
      <w:r w:rsidR="004B0841" w:rsidRPr="002A230C">
        <w:rPr>
          <w:sz w:val="23"/>
          <w:szCs w:val="23"/>
        </w:rPr>
        <w:t>additional</w:t>
      </w:r>
      <w:r w:rsidRPr="002A230C">
        <w:rPr>
          <w:sz w:val="23"/>
          <w:szCs w:val="23"/>
        </w:rPr>
        <w:t xml:space="preserve"> and/or alternative </w:t>
      </w:r>
      <w:r w:rsidR="004B0841" w:rsidRPr="002A230C">
        <w:rPr>
          <w:sz w:val="23"/>
          <w:szCs w:val="23"/>
        </w:rPr>
        <w:t xml:space="preserve">assignments &amp; </w:t>
      </w:r>
      <w:r w:rsidR="00324BFA">
        <w:rPr>
          <w:sz w:val="23"/>
          <w:szCs w:val="23"/>
        </w:rPr>
        <w:t>arrangements.</w:t>
      </w:r>
    </w:p>
    <w:p w14:paraId="71855DE7" w14:textId="77777777" w:rsidR="002D76BC" w:rsidRPr="002A230C" w:rsidRDefault="002D76BC" w:rsidP="002D76BC">
      <w:pPr>
        <w:pStyle w:val="Title"/>
        <w:jc w:val="left"/>
        <w:rPr>
          <w:b w:val="0"/>
          <w:sz w:val="23"/>
          <w:szCs w:val="23"/>
          <w:lang w:eastAsia="en-US"/>
        </w:rPr>
      </w:pPr>
    </w:p>
    <w:p w14:paraId="24705B22" w14:textId="77777777" w:rsidR="00BC21D9" w:rsidRPr="002A230C" w:rsidRDefault="001D15F5" w:rsidP="001D15F5">
      <w:pPr>
        <w:pStyle w:val="Title"/>
        <w:tabs>
          <w:tab w:val="left" w:pos="900"/>
        </w:tabs>
        <w:jc w:val="left"/>
        <w:rPr>
          <w:sz w:val="23"/>
          <w:szCs w:val="23"/>
          <w:u w:val="single"/>
        </w:rPr>
      </w:pPr>
      <w:r w:rsidRPr="002A230C">
        <w:rPr>
          <w:sz w:val="23"/>
          <w:szCs w:val="23"/>
          <w:u w:val="single"/>
        </w:rPr>
        <w:t>Grading Scale:</w:t>
      </w:r>
    </w:p>
    <w:p w14:paraId="0564F6B4" w14:textId="77777777" w:rsidR="001D15F5" w:rsidRPr="002A230C" w:rsidRDefault="001D15F5" w:rsidP="001D15F5">
      <w:pPr>
        <w:pStyle w:val="Title"/>
        <w:tabs>
          <w:tab w:val="left" w:pos="900"/>
        </w:tabs>
        <w:ind w:firstLine="2160"/>
        <w:jc w:val="left"/>
        <w:rPr>
          <w:b w:val="0"/>
          <w:sz w:val="23"/>
          <w:szCs w:val="23"/>
        </w:rPr>
      </w:pPr>
      <w:r w:rsidRPr="002A230C">
        <w:rPr>
          <w:b w:val="0"/>
          <w:sz w:val="23"/>
          <w:szCs w:val="23"/>
        </w:rPr>
        <w:t xml:space="preserve">A  </w:t>
      </w:r>
      <w:r w:rsidRPr="002A230C">
        <w:rPr>
          <w:b w:val="0"/>
          <w:sz w:val="23"/>
          <w:szCs w:val="23"/>
        </w:rPr>
        <w:tab/>
        <w:t>93-100</w:t>
      </w:r>
      <w:r w:rsidRPr="002A230C">
        <w:rPr>
          <w:b w:val="0"/>
          <w:sz w:val="23"/>
          <w:szCs w:val="23"/>
        </w:rPr>
        <w:tab/>
      </w:r>
      <w:r w:rsidRPr="002A230C">
        <w:rPr>
          <w:b w:val="0"/>
          <w:sz w:val="23"/>
          <w:szCs w:val="23"/>
        </w:rPr>
        <w:tab/>
        <w:t xml:space="preserve">B-  </w:t>
      </w:r>
      <w:r w:rsidRPr="002A230C">
        <w:rPr>
          <w:b w:val="0"/>
          <w:sz w:val="23"/>
          <w:szCs w:val="23"/>
        </w:rPr>
        <w:tab/>
        <w:t>80-82</w:t>
      </w:r>
      <w:r w:rsidRPr="002A230C">
        <w:rPr>
          <w:b w:val="0"/>
          <w:sz w:val="23"/>
          <w:szCs w:val="23"/>
        </w:rPr>
        <w:tab/>
      </w:r>
      <w:r w:rsidRPr="002A230C">
        <w:rPr>
          <w:b w:val="0"/>
          <w:sz w:val="23"/>
          <w:szCs w:val="23"/>
        </w:rPr>
        <w:tab/>
        <w:t>D+</w:t>
      </w:r>
      <w:r w:rsidRPr="002A230C">
        <w:rPr>
          <w:b w:val="0"/>
          <w:sz w:val="23"/>
          <w:szCs w:val="23"/>
        </w:rPr>
        <w:tab/>
        <w:t xml:space="preserve">67-69 </w:t>
      </w:r>
    </w:p>
    <w:p w14:paraId="0D591895" w14:textId="77777777" w:rsidR="001D15F5" w:rsidRPr="002A230C" w:rsidRDefault="001D15F5" w:rsidP="001D15F5">
      <w:pPr>
        <w:pStyle w:val="Title"/>
        <w:tabs>
          <w:tab w:val="left" w:pos="900"/>
        </w:tabs>
        <w:ind w:firstLine="2160"/>
        <w:jc w:val="left"/>
        <w:rPr>
          <w:b w:val="0"/>
          <w:sz w:val="23"/>
          <w:szCs w:val="23"/>
        </w:rPr>
      </w:pPr>
      <w:r w:rsidRPr="002A230C">
        <w:rPr>
          <w:b w:val="0"/>
          <w:sz w:val="23"/>
          <w:szCs w:val="23"/>
        </w:rPr>
        <w:t xml:space="preserve">A- </w:t>
      </w:r>
      <w:r w:rsidRPr="002A230C">
        <w:rPr>
          <w:b w:val="0"/>
          <w:sz w:val="23"/>
          <w:szCs w:val="23"/>
        </w:rPr>
        <w:tab/>
        <w:t>90-92</w:t>
      </w:r>
      <w:r w:rsidRPr="002A230C">
        <w:rPr>
          <w:b w:val="0"/>
          <w:sz w:val="23"/>
          <w:szCs w:val="23"/>
        </w:rPr>
        <w:tab/>
      </w:r>
      <w:r w:rsidRPr="002A230C">
        <w:rPr>
          <w:b w:val="0"/>
          <w:sz w:val="23"/>
          <w:szCs w:val="23"/>
        </w:rPr>
        <w:tab/>
        <w:t xml:space="preserve">C+ </w:t>
      </w:r>
      <w:r w:rsidRPr="002A230C">
        <w:rPr>
          <w:b w:val="0"/>
          <w:sz w:val="23"/>
          <w:szCs w:val="23"/>
        </w:rPr>
        <w:tab/>
        <w:t>77-79</w:t>
      </w:r>
      <w:r w:rsidRPr="002A230C">
        <w:rPr>
          <w:b w:val="0"/>
          <w:sz w:val="23"/>
          <w:szCs w:val="23"/>
        </w:rPr>
        <w:tab/>
      </w:r>
      <w:r w:rsidRPr="002A230C">
        <w:rPr>
          <w:b w:val="0"/>
          <w:sz w:val="23"/>
          <w:szCs w:val="23"/>
        </w:rPr>
        <w:tab/>
        <w:t xml:space="preserve">D   </w:t>
      </w:r>
      <w:r w:rsidRPr="002A230C">
        <w:rPr>
          <w:b w:val="0"/>
          <w:sz w:val="23"/>
          <w:szCs w:val="23"/>
        </w:rPr>
        <w:tab/>
        <w:t xml:space="preserve">63-66 </w:t>
      </w:r>
    </w:p>
    <w:p w14:paraId="2E10C0A8" w14:textId="77777777" w:rsidR="001D15F5" w:rsidRPr="002A230C" w:rsidRDefault="001D15F5" w:rsidP="001D15F5">
      <w:pPr>
        <w:pStyle w:val="Title"/>
        <w:tabs>
          <w:tab w:val="left" w:pos="900"/>
        </w:tabs>
        <w:ind w:firstLine="2160"/>
        <w:jc w:val="left"/>
        <w:rPr>
          <w:b w:val="0"/>
          <w:sz w:val="23"/>
          <w:szCs w:val="23"/>
        </w:rPr>
      </w:pPr>
      <w:r w:rsidRPr="002A230C">
        <w:rPr>
          <w:b w:val="0"/>
          <w:sz w:val="23"/>
          <w:szCs w:val="23"/>
        </w:rPr>
        <w:t xml:space="preserve">B+ </w:t>
      </w:r>
      <w:r w:rsidRPr="002A230C">
        <w:rPr>
          <w:b w:val="0"/>
          <w:sz w:val="23"/>
          <w:szCs w:val="23"/>
        </w:rPr>
        <w:tab/>
        <w:t>87-89</w:t>
      </w:r>
      <w:r w:rsidRPr="002A230C">
        <w:rPr>
          <w:b w:val="0"/>
          <w:sz w:val="23"/>
          <w:szCs w:val="23"/>
        </w:rPr>
        <w:tab/>
      </w:r>
      <w:r w:rsidRPr="002A230C">
        <w:rPr>
          <w:b w:val="0"/>
          <w:sz w:val="23"/>
          <w:szCs w:val="23"/>
        </w:rPr>
        <w:tab/>
        <w:t xml:space="preserve">C   </w:t>
      </w:r>
      <w:r w:rsidRPr="002A230C">
        <w:rPr>
          <w:b w:val="0"/>
          <w:sz w:val="23"/>
          <w:szCs w:val="23"/>
        </w:rPr>
        <w:tab/>
        <w:t>73-76</w:t>
      </w:r>
      <w:r w:rsidRPr="002A230C">
        <w:rPr>
          <w:b w:val="0"/>
          <w:sz w:val="23"/>
          <w:szCs w:val="23"/>
        </w:rPr>
        <w:tab/>
      </w:r>
      <w:r w:rsidRPr="002A230C">
        <w:rPr>
          <w:b w:val="0"/>
          <w:sz w:val="23"/>
          <w:szCs w:val="23"/>
        </w:rPr>
        <w:tab/>
        <w:t xml:space="preserve">D-  </w:t>
      </w:r>
      <w:r w:rsidRPr="002A230C">
        <w:rPr>
          <w:b w:val="0"/>
          <w:sz w:val="23"/>
          <w:szCs w:val="23"/>
        </w:rPr>
        <w:tab/>
        <w:t xml:space="preserve">60-62 </w:t>
      </w:r>
    </w:p>
    <w:p w14:paraId="53BBAD2B" w14:textId="77777777" w:rsidR="001D15F5" w:rsidRPr="002A230C" w:rsidRDefault="001D15F5" w:rsidP="001D15F5">
      <w:pPr>
        <w:pStyle w:val="Title"/>
        <w:tabs>
          <w:tab w:val="left" w:pos="900"/>
        </w:tabs>
        <w:ind w:firstLine="2160"/>
        <w:jc w:val="left"/>
        <w:rPr>
          <w:b w:val="0"/>
          <w:sz w:val="23"/>
          <w:szCs w:val="23"/>
        </w:rPr>
      </w:pPr>
      <w:r w:rsidRPr="002A230C">
        <w:rPr>
          <w:b w:val="0"/>
          <w:sz w:val="23"/>
          <w:szCs w:val="23"/>
        </w:rPr>
        <w:t xml:space="preserve">B   </w:t>
      </w:r>
      <w:r w:rsidRPr="002A230C">
        <w:rPr>
          <w:b w:val="0"/>
          <w:sz w:val="23"/>
          <w:szCs w:val="23"/>
        </w:rPr>
        <w:tab/>
        <w:t>83-86</w:t>
      </w:r>
      <w:r w:rsidRPr="002A230C">
        <w:rPr>
          <w:b w:val="0"/>
          <w:sz w:val="23"/>
          <w:szCs w:val="23"/>
        </w:rPr>
        <w:tab/>
      </w:r>
      <w:r w:rsidRPr="002A230C">
        <w:rPr>
          <w:b w:val="0"/>
          <w:sz w:val="23"/>
          <w:szCs w:val="23"/>
        </w:rPr>
        <w:tab/>
        <w:t xml:space="preserve">C-  </w:t>
      </w:r>
      <w:r w:rsidRPr="002A230C">
        <w:rPr>
          <w:b w:val="0"/>
          <w:sz w:val="23"/>
          <w:szCs w:val="23"/>
        </w:rPr>
        <w:tab/>
        <w:t>70-72</w:t>
      </w:r>
      <w:r w:rsidRPr="002A230C">
        <w:rPr>
          <w:b w:val="0"/>
          <w:sz w:val="23"/>
          <w:szCs w:val="23"/>
        </w:rPr>
        <w:tab/>
      </w:r>
      <w:r w:rsidRPr="002A230C">
        <w:rPr>
          <w:b w:val="0"/>
          <w:sz w:val="23"/>
          <w:szCs w:val="23"/>
        </w:rPr>
        <w:tab/>
        <w:t>F</w:t>
      </w:r>
      <w:r w:rsidRPr="002A230C">
        <w:rPr>
          <w:b w:val="0"/>
          <w:sz w:val="23"/>
          <w:szCs w:val="23"/>
        </w:rPr>
        <w:tab/>
        <w:t>&lt; 60</w:t>
      </w:r>
    </w:p>
    <w:p w14:paraId="61EF370A" w14:textId="77777777" w:rsidR="001D15F5" w:rsidRPr="002A230C" w:rsidRDefault="001D15F5" w:rsidP="001D15F5">
      <w:pPr>
        <w:tabs>
          <w:tab w:val="left" w:pos="900"/>
        </w:tabs>
        <w:rPr>
          <w:sz w:val="23"/>
          <w:szCs w:val="23"/>
        </w:rPr>
      </w:pPr>
      <w:r w:rsidRPr="002A230C">
        <w:rPr>
          <w:sz w:val="23"/>
          <w:szCs w:val="23"/>
        </w:rPr>
        <w:tab/>
      </w:r>
      <w:r w:rsidRPr="002A230C">
        <w:rPr>
          <w:sz w:val="23"/>
          <w:szCs w:val="23"/>
        </w:rPr>
        <w:tab/>
      </w:r>
      <w:r w:rsidRPr="002A230C">
        <w:rPr>
          <w:sz w:val="23"/>
          <w:szCs w:val="23"/>
        </w:rPr>
        <w:tab/>
      </w:r>
    </w:p>
    <w:p w14:paraId="311F7478" w14:textId="77777777" w:rsidR="001D15F5" w:rsidRPr="002A230C" w:rsidRDefault="001D15F5" w:rsidP="001D15F5">
      <w:pPr>
        <w:ind w:left="720" w:hanging="720"/>
        <w:rPr>
          <w:b/>
          <w:sz w:val="23"/>
          <w:szCs w:val="23"/>
          <w:u w:val="single"/>
        </w:rPr>
      </w:pPr>
      <w:r w:rsidRPr="002A230C">
        <w:rPr>
          <w:b/>
          <w:sz w:val="23"/>
          <w:szCs w:val="23"/>
          <w:u w:val="single"/>
        </w:rPr>
        <w:t>Final Grading Components:</w:t>
      </w:r>
    </w:p>
    <w:p w14:paraId="1EC3E069" w14:textId="77777777" w:rsidR="00297A47" w:rsidRPr="002455B0" w:rsidRDefault="00297A47" w:rsidP="001D15F5">
      <w:pPr>
        <w:ind w:left="720" w:hanging="720"/>
        <w:rPr>
          <w:sz w:val="16"/>
          <w:szCs w:val="16"/>
          <w:u w:val="single"/>
        </w:rPr>
      </w:pPr>
    </w:p>
    <w:p w14:paraId="5B84D431" w14:textId="77777777" w:rsidR="00297A47" w:rsidRPr="002A230C" w:rsidRDefault="001D15F5" w:rsidP="00297A47">
      <w:pPr>
        <w:tabs>
          <w:tab w:val="left" w:pos="900"/>
        </w:tabs>
        <w:ind w:left="720"/>
        <w:rPr>
          <w:b/>
          <w:sz w:val="23"/>
          <w:szCs w:val="23"/>
        </w:rPr>
      </w:pPr>
      <w:r w:rsidRPr="002A230C">
        <w:rPr>
          <w:b/>
          <w:sz w:val="23"/>
          <w:szCs w:val="23"/>
        </w:rPr>
        <w:t>Assignment/Task</w:t>
      </w:r>
      <w:r w:rsidRPr="002A230C">
        <w:rPr>
          <w:b/>
          <w:sz w:val="23"/>
          <w:szCs w:val="23"/>
        </w:rPr>
        <w:tab/>
      </w:r>
      <w:r w:rsidRPr="002A230C">
        <w:rPr>
          <w:b/>
          <w:sz w:val="23"/>
          <w:szCs w:val="23"/>
        </w:rPr>
        <w:tab/>
      </w:r>
      <w:r w:rsidRPr="002A230C">
        <w:rPr>
          <w:b/>
          <w:sz w:val="23"/>
          <w:szCs w:val="23"/>
        </w:rPr>
        <w:tab/>
        <w:t>Percent of Final Grade</w:t>
      </w:r>
      <w:r w:rsidRPr="002A230C">
        <w:rPr>
          <w:b/>
          <w:sz w:val="23"/>
          <w:szCs w:val="23"/>
        </w:rPr>
        <w:tab/>
      </w:r>
      <w:r w:rsidRPr="002A230C">
        <w:rPr>
          <w:b/>
          <w:sz w:val="23"/>
          <w:szCs w:val="23"/>
        </w:rPr>
        <w:tab/>
        <w:t>Total</w:t>
      </w:r>
    </w:p>
    <w:p w14:paraId="11CD308C" w14:textId="77777777" w:rsidR="00297A47" w:rsidRPr="002A230C" w:rsidRDefault="00297A47" w:rsidP="00297A47">
      <w:pPr>
        <w:tabs>
          <w:tab w:val="left" w:pos="900"/>
        </w:tabs>
        <w:ind w:left="720"/>
        <w:rPr>
          <w:b/>
          <w:sz w:val="23"/>
          <w:szCs w:val="23"/>
          <w:u w:val="single"/>
        </w:rPr>
      </w:pPr>
      <w:r w:rsidRPr="002A230C">
        <w:rPr>
          <w:sz w:val="23"/>
          <w:szCs w:val="23"/>
          <w:u w:val="single"/>
        </w:rPr>
        <w:tab/>
      </w:r>
      <w:r w:rsidRPr="002A230C">
        <w:rPr>
          <w:sz w:val="23"/>
          <w:szCs w:val="23"/>
          <w:u w:val="single"/>
        </w:rPr>
        <w:tab/>
      </w:r>
      <w:r w:rsidRPr="002A230C">
        <w:rPr>
          <w:sz w:val="23"/>
          <w:szCs w:val="23"/>
          <w:u w:val="single"/>
        </w:rPr>
        <w:tab/>
      </w:r>
      <w:r w:rsidRPr="002A230C">
        <w:rPr>
          <w:sz w:val="23"/>
          <w:szCs w:val="23"/>
          <w:u w:val="single"/>
        </w:rPr>
        <w:tab/>
      </w:r>
      <w:r w:rsidRPr="002A230C">
        <w:rPr>
          <w:sz w:val="23"/>
          <w:szCs w:val="23"/>
          <w:u w:val="single"/>
        </w:rPr>
        <w:tab/>
      </w:r>
      <w:r w:rsidRPr="002A230C">
        <w:rPr>
          <w:sz w:val="23"/>
          <w:szCs w:val="23"/>
          <w:u w:val="single"/>
        </w:rPr>
        <w:tab/>
      </w:r>
      <w:r w:rsidRPr="002A230C">
        <w:rPr>
          <w:sz w:val="23"/>
          <w:szCs w:val="23"/>
          <w:u w:val="single"/>
        </w:rPr>
        <w:tab/>
      </w:r>
      <w:r w:rsidRPr="002A230C">
        <w:rPr>
          <w:sz w:val="23"/>
          <w:szCs w:val="23"/>
          <w:u w:val="single"/>
        </w:rPr>
        <w:tab/>
      </w:r>
      <w:r w:rsidRPr="002A230C">
        <w:rPr>
          <w:sz w:val="23"/>
          <w:szCs w:val="23"/>
          <w:u w:val="single"/>
        </w:rPr>
        <w:tab/>
      </w:r>
      <w:r w:rsidRPr="002A230C">
        <w:rPr>
          <w:sz w:val="23"/>
          <w:szCs w:val="23"/>
          <w:u w:val="single"/>
        </w:rPr>
        <w:tab/>
      </w:r>
      <w:r w:rsidRPr="002A230C">
        <w:rPr>
          <w:sz w:val="23"/>
          <w:szCs w:val="23"/>
          <w:u w:val="single"/>
        </w:rPr>
        <w:tab/>
      </w:r>
      <w:r w:rsidRPr="002A230C">
        <w:rPr>
          <w:sz w:val="23"/>
          <w:szCs w:val="23"/>
          <w:u w:val="single"/>
        </w:rPr>
        <w:tab/>
      </w:r>
    </w:p>
    <w:p w14:paraId="07CC2F0C" w14:textId="610E2AFC" w:rsidR="00297A47" w:rsidRPr="002A230C" w:rsidRDefault="007D5D72" w:rsidP="001D15F5">
      <w:pPr>
        <w:tabs>
          <w:tab w:val="left" w:pos="900"/>
        </w:tabs>
        <w:ind w:left="720"/>
        <w:rPr>
          <w:sz w:val="23"/>
          <w:szCs w:val="23"/>
        </w:rPr>
      </w:pPr>
      <w:r>
        <w:rPr>
          <w:sz w:val="23"/>
          <w:szCs w:val="23"/>
        </w:rPr>
        <w:t>Assignment</w:t>
      </w:r>
      <w:r w:rsidR="00297A47" w:rsidRPr="002A230C">
        <w:rPr>
          <w:sz w:val="23"/>
          <w:szCs w:val="23"/>
        </w:rPr>
        <w:t xml:space="preserve"> 1</w:t>
      </w:r>
      <w:r w:rsidR="00297A47" w:rsidRPr="002A230C">
        <w:rPr>
          <w:sz w:val="23"/>
          <w:szCs w:val="23"/>
        </w:rPr>
        <w:tab/>
      </w:r>
      <w:r w:rsidR="00297A47" w:rsidRPr="002A230C">
        <w:rPr>
          <w:sz w:val="23"/>
          <w:szCs w:val="23"/>
        </w:rPr>
        <w:tab/>
      </w:r>
      <w:r w:rsidR="0033146C">
        <w:rPr>
          <w:sz w:val="23"/>
          <w:szCs w:val="23"/>
        </w:rPr>
        <w:tab/>
      </w:r>
      <w:r w:rsidR="0033146C">
        <w:rPr>
          <w:sz w:val="23"/>
          <w:szCs w:val="23"/>
        </w:rPr>
        <w:tab/>
      </w:r>
      <w:r w:rsidR="0033146C">
        <w:rPr>
          <w:sz w:val="23"/>
          <w:szCs w:val="23"/>
        </w:rPr>
        <w:tab/>
        <w:t>15</w:t>
      </w:r>
      <w:r w:rsidR="00297A47" w:rsidRPr="002A230C">
        <w:rPr>
          <w:sz w:val="23"/>
          <w:szCs w:val="23"/>
        </w:rPr>
        <w:t xml:space="preserve">% </w:t>
      </w:r>
    </w:p>
    <w:p w14:paraId="3F359E13" w14:textId="00A856BA" w:rsidR="00297A47" w:rsidRPr="002A230C" w:rsidRDefault="007D5D72" w:rsidP="00297A47">
      <w:pPr>
        <w:tabs>
          <w:tab w:val="left" w:pos="900"/>
        </w:tabs>
        <w:ind w:left="720"/>
        <w:rPr>
          <w:sz w:val="23"/>
          <w:szCs w:val="23"/>
        </w:rPr>
      </w:pPr>
      <w:r>
        <w:rPr>
          <w:sz w:val="23"/>
          <w:szCs w:val="23"/>
        </w:rPr>
        <w:t>Assignment</w:t>
      </w:r>
      <w:r w:rsidR="00297A47" w:rsidRPr="002A230C">
        <w:rPr>
          <w:sz w:val="23"/>
          <w:szCs w:val="23"/>
        </w:rPr>
        <w:t xml:space="preserve"> 2 </w:t>
      </w:r>
      <w:r w:rsidR="00297A47" w:rsidRPr="002A230C">
        <w:rPr>
          <w:sz w:val="23"/>
          <w:szCs w:val="23"/>
        </w:rPr>
        <w:tab/>
      </w:r>
      <w:r w:rsidR="00297A47" w:rsidRPr="002A230C">
        <w:rPr>
          <w:sz w:val="23"/>
          <w:szCs w:val="23"/>
        </w:rPr>
        <w:tab/>
      </w:r>
      <w:r>
        <w:rPr>
          <w:sz w:val="23"/>
          <w:szCs w:val="23"/>
        </w:rPr>
        <w:tab/>
      </w:r>
      <w:r>
        <w:rPr>
          <w:sz w:val="23"/>
          <w:szCs w:val="23"/>
        </w:rPr>
        <w:tab/>
      </w:r>
      <w:r>
        <w:rPr>
          <w:sz w:val="23"/>
          <w:szCs w:val="23"/>
        </w:rPr>
        <w:tab/>
      </w:r>
      <w:r w:rsidR="0033146C">
        <w:rPr>
          <w:sz w:val="23"/>
          <w:szCs w:val="23"/>
        </w:rPr>
        <w:t>15</w:t>
      </w:r>
    </w:p>
    <w:p w14:paraId="06FE1A05" w14:textId="71172FC2" w:rsidR="00297A47" w:rsidRPr="002A230C" w:rsidRDefault="007D5D72" w:rsidP="00297A47">
      <w:pPr>
        <w:tabs>
          <w:tab w:val="left" w:pos="900"/>
        </w:tabs>
        <w:ind w:left="720"/>
        <w:rPr>
          <w:sz w:val="23"/>
          <w:szCs w:val="23"/>
        </w:rPr>
      </w:pPr>
      <w:r>
        <w:rPr>
          <w:sz w:val="23"/>
          <w:szCs w:val="23"/>
        </w:rPr>
        <w:t>Assignment</w:t>
      </w:r>
      <w:r w:rsidRPr="002A230C">
        <w:rPr>
          <w:sz w:val="23"/>
          <w:szCs w:val="23"/>
        </w:rPr>
        <w:t xml:space="preserve"> </w:t>
      </w:r>
      <w:r w:rsidR="00297A47" w:rsidRPr="002A230C">
        <w:rPr>
          <w:sz w:val="23"/>
          <w:szCs w:val="23"/>
        </w:rPr>
        <w:t xml:space="preserve">3 </w:t>
      </w:r>
      <w:r w:rsidR="00297A47" w:rsidRPr="002A230C">
        <w:rPr>
          <w:sz w:val="23"/>
          <w:szCs w:val="23"/>
        </w:rPr>
        <w:tab/>
      </w:r>
      <w:r w:rsidR="00297A47" w:rsidRPr="002A230C">
        <w:rPr>
          <w:sz w:val="23"/>
          <w:szCs w:val="23"/>
        </w:rPr>
        <w:tab/>
      </w:r>
      <w:r>
        <w:rPr>
          <w:sz w:val="23"/>
          <w:szCs w:val="23"/>
        </w:rPr>
        <w:tab/>
      </w:r>
      <w:r>
        <w:rPr>
          <w:sz w:val="23"/>
          <w:szCs w:val="23"/>
        </w:rPr>
        <w:tab/>
      </w:r>
      <w:r>
        <w:rPr>
          <w:sz w:val="23"/>
          <w:szCs w:val="23"/>
        </w:rPr>
        <w:tab/>
      </w:r>
      <w:r w:rsidR="0033146C">
        <w:rPr>
          <w:sz w:val="23"/>
          <w:szCs w:val="23"/>
        </w:rPr>
        <w:t>15</w:t>
      </w:r>
    </w:p>
    <w:p w14:paraId="5D38E07F" w14:textId="5417D67D" w:rsidR="00297A47" w:rsidRPr="002A230C" w:rsidRDefault="00A32167" w:rsidP="00297A47">
      <w:pPr>
        <w:tabs>
          <w:tab w:val="left" w:pos="900"/>
        </w:tabs>
        <w:ind w:left="720"/>
        <w:rPr>
          <w:sz w:val="23"/>
          <w:szCs w:val="23"/>
        </w:rPr>
      </w:pPr>
      <w:r w:rsidRPr="002A230C">
        <w:rPr>
          <w:sz w:val="23"/>
          <w:szCs w:val="23"/>
        </w:rPr>
        <w:tab/>
      </w:r>
      <w:r w:rsidRPr="002A230C">
        <w:rPr>
          <w:sz w:val="23"/>
          <w:szCs w:val="23"/>
        </w:rPr>
        <w:tab/>
      </w:r>
      <w:r w:rsidRPr="002A230C">
        <w:rPr>
          <w:sz w:val="23"/>
          <w:szCs w:val="23"/>
        </w:rPr>
        <w:tab/>
      </w:r>
      <w:r w:rsidRPr="002A230C">
        <w:rPr>
          <w:sz w:val="23"/>
          <w:szCs w:val="23"/>
        </w:rPr>
        <w:tab/>
      </w:r>
      <w:r w:rsidRPr="002A230C">
        <w:rPr>
          <w:sz w:val="23"/>
          <w:szCs w:val="23"/>
        </w:rPr>
        <w:tab/>
      </w:r>
      <w:r w:rsidRPr="002A230C">
        <w:rPr>
          <w:sz w:val="23"/>
          <w:szCs w:val="23"/>
        </w:rPr>
        <w:tab/>
      </w:r>
      <w:r w:rsidRPr="002A230C">
        <w:rPr>
          <w:sz w:val="23"/>
          <w:szCs w:val="23"/>
        </w:rPr>
        <w:tab/>
      </w:r>
      <w:r w:rsidRPr="002A230C">
        <w:rPr>
          <w:sz w:val="23"/>
          <w:szCs w:val="23"/>
        </w:rPr>
        <w:tab/>
      </w:r>
      <w:r w:rsidR="00F30D89">
        <w:rPr>
          <w:sz w:val="23"/>
          <w:szCs w:val="23"/>
        </w:rPr>
        <w:tab/>
      </w:r>
      <w:r w:rsidRPr="002A230C">
        <w:rPr>
          <w:sz w:val="23"/>
          <w:szCs w:val="23"/>
        </w:rPr>
        <w:t>(</w:t>
      </w:r>
      <w:r w:rsidR="0033146C">
        <w:rPr>
          <w:sz w:val="23"/>
          <w:szCs w:val="23"/>
        </w:rPr>
        <w:t>15</w:t>
      </w:r>
      <w:r w:rsidRPr="002A230C">
        <w:rPr>
          <w:sz w:val="23"/>
          <w:szCs w:val="23"/>
        </w:rPr>
        <w:t>%</w:t>
      </w:r>
      <w:r w:rsidR="008C5626">
        <w:rPr>
          <w:sz w:val="23"/>
          <w:szCs w:val="23"/>
        </w:rPr>
        <w:t xml:space="preserve"> x </w:t>
      </w:r>
      <w:r w:rsidR="00F30D89">
        <w:rPr>
          <w:sz w:val="23"/>
          <w:szCs w:val="23"/>
        </w:rPr>
        <w:t>3</w:t>
      </w:r>
      <w:r w:rsidR="00DA087C">
        <w:rPr>
          <w:sz w:val="23"/>
          <w:szCs w:val="23"/>
        </w:rPr>
        <w:t>)</w:t>
      </w:r>
      <w:r w:rsidRPr="002A230C">
        <w:rPr>
          <w:sz w:val="23"/>
          <w:szCs w:val="23"/>
        </w:rPr>
        <w:t xml:space="preserve"> </w:t>
      </w:r>
      <w:r w:rsidRPr="002A230C">
        <w:rPr>
          <w:sz w:val="23"/>
          <w:szCs w:val="23"/>
        </w:rPr>
        <w:tab/>
      </w:r>
      <w:r w:rsidR="0033146C">
        <w:rPr>
          <w:b/>
          <w:sz w:val="23"/>
          <w:szCs w:val="23"/>
        </w:rPr>
        <w:t>45</w:t>
      </w:r>
      <w:r w:rsidRPr="002A230C">
        <w:rPr>
          <w:b/>
          <w:sz w:val="23"/>
          <w:szCs w:val="23"/>
        </w:rPr>
        <w:t>%</w:t>
      </w:r>
      <w:r w:rsidRPr="002A230C">
        <w:rPr>
          <w:sz w:val="23"/>
          <w:szCs w:val="23"/>
        </w:rPr>
        <w:tab/>
      </w:r>
    </w:p>
    <w:p w14:paraId="6A094831" w14:textId="131A31A1" w:rsidR="00297A47" w:rsidRPr="002A230C" w:rsidRDefault="0033146C" w:rsidP="00297A47">
      <w:pPr>
        <w:tabs>
          <w:tab w:val="left" w:pos="900"/>
        </w:tabs>
        <w:ind w:left="720"/>
        <w:rPr>
          <w:sz w:val="23"/>
          <w:szCs w:val="23"/>
        </w:rPr>
      </w:pPr>
      <w:r>
        <w:rPr>
          <w:sz w:val="23"/>
          <w:szCs w:val="23"/>
        </w:rPr>
        <w:t>Final Research Paper</w:t>
      </w:r>
      <w:r>
        <w:rPr>
          <w:sz w:val="23"/>
          <w:szCs w:val="23"/>
        </w:rPr>
        <w:tab/>
      </w:r>
      <w:r>
        <w:rPr>
          <w:sz w:val="23"/>
          <w:szCs w:val="23"/>
        </w:rPr>
        <w:tab/>
      </w:r>
      <w:r>
        <w:rPr>
          <w:sz w:val="23"/>
          <w:szCs w:val="23"/>
        </w:rPr>
        <w:tab/>
      </w:r>
      <w:r>
        <w:rPr>
          <w:sz w:val="23"/>
          <w:szCs w:val="23"/>
        </w:rPr>
        <w:tab/>
        <w:t>25</w:t>
      </w:r>
    </w:p>
    <w:p w14:paraId="01237AC3" w14:textId="710EDCA6" w:rsidR="00297A47" w:rsidRPr="002A230C" w:rsidRDefault="00297A47" w:rsidP="00297A47">
      <w:pPr>
        <w:tabs>
          <w:tab w:val="left" w:pos="900"/>
        </w:tabs>
        <w:ind w:left="720"/>
        <w:rPr>
          <w:sz w:val="23"/>
          <w:szCs w:val="23"/>
        </w:rPr>
      </w:pPr>
      <w:r w:rsidRPr="002A230C">
        <w:rPr>
          <w:sz w:val="23"/>
          <w:szCs w:val="23"/>
        </w:rPr>
        <w:t>Research Paper Presentation</w:t>
      </w:r>
      <w:r w:rsidRPr="002A230C">
        <w:rPr>
          <w:sz w:val="23"/>
          <w:szCs w:val="23"/>
        </w:rPr>
        <w:tab/>
      </w:r>
      <w:r w:rsidRPr="002A230C">
        <w:rPr>
          <w:sz w:val="23"/>
          <w:szCs w:val="23"/>
        </w:rPr>
        <w:tab/>
      </w:r>
      <w:r w:rsidRPr="002A230C">
        <w:rPr>
          <w:sz w:val="23"/>
          <w:szCs w:val="23"/>
        </w:rPr>
        <w:tab/>
        <w:t>1</w:t>
      </w:r>
      <w:r w:rsidR="0033146C">
        <w:rPr>
          <w:sz w:val="23"/>
          <w:szCs w:val="23"/>
        </w:rPr>
        <w:t>0</w:t>
      </w:r>
    </w:p>
    <w:p w14:paraId="49294116" w14:textId="62866FCF" w:rsidR="00297A47" w:rsidRPr="002A230C" w:rsidRDefault="00A32167" w:rsidP="00297A47">
      <w:pPr>
        <w:tabs>
          <w:tab w:val="left" w:pos="900"/>
        </w:tabs>
        <w:ind w:left="720"/>
        <w:rPr>
          <w:sz w:val="23"/>
          <w:szCs w:val="23"/>
        </w:rPr>
      </w:pPr>
      <w:r w:rsidRPr="002A230C">
        <w:rPr>
          <w:sz w:val="23"/>
          <w:szCs w:val="23"/>
        </w:rPr>
        <w:tab/>
      </w:r>
      <w:r w:rsidRPr="002A230C">
        <w:rPr>
          <w:sz w:val="23"/>
          <w:szCs w:val="23"/>
        </w:rPr>
        <w:tab/>
      </w:r>
      <w:r w:rsidRPr="002A230C">
        <w:rPr>
          <w:sz w:val="23"/>
          <w:szCs w:val="23"/>
        </w:rPr>
        <w:tab/>
      </w:r>
      <w:r w:rsidRPr="002A230C">
        <w:rPr>
          <w:sz w:val="23"/>
          <w:szCs w:val="23"/>
        </w:rPr>
        <w:tab/>
      </w:r>
      <w:r w:rsidRPr="002A230C">
        <w:rPr>
          <w:sz w:val="23"/>
          <w:szCs w:val="23"/>
        </w:rPr>
        <w:tab/>
      </w:r>
      <w:r w:rsidRPr="002A230C">
        <w:rPr>
          <w:sz w:val="23"/>
          <w:szCs w:val="23"/>
        </w:rPr>
        <w:tab/>
      </w:r>
      <w:r w:rsidRPr="002A230C">
        <w:rPr>
          <w:sz w:val="23"/>
          <w:szCs w:val="23"/>
        </w:rPr>
        <w:tab/>
      </w:r>
      <w:r w:rsidRPr="002A230C">
        <w:rPr>
          <w:sz w:val="23"/>
          <w:szCs w:val="23"/>
        </w:rPr>
        <w:tab/>
      </w:r>
      <w:r w:rsidR="00CF068A">
        <w:rPr>
          <w:sz w:val="23"/>
          <w:szCs w:val="23"/>
        </w:rPr>
        <w:tab/>
      </w:r>
      <w:r w:rsidR="0033146C">
        <w:rPr>
          <w:sz w:val="23"/>
          <w:szCs w:val="23"/>
        </w:rPr>
        <w:t>(25% + 10</w:t>
      </w:r>
      <w:r w:rsidRPr="002A230C">
        <w:rPr>
          <w:sz w:val="23"/>
          <w:szCs w:val="23"/>
        </w:rPr>
        <w:t xml:space="preserve">%) </w:t>
      </w:r>
      <w:r w:rsidRPr="002A230C">
        <w:rPr>
          <w:sz w:val="23"/>
          <w:szCs w:val="23"/>
        </w:rPr>
        <w:tab/>
      </w:r>
      <w:r w:rsidR="0033146C">
        <w:rPr>
          <w:b/>
          <w:sz w:val="23"/>
          <w:szCs w:val="23"/>
        </w:rPr>
        <w:t>35</w:t>
      </w:r>
    </w:p>
    <w:p w14:paraId="4EB2D650" w14:textId="7F95117C" w:rsidR="00297A47" w:rsidRPr="002A230C" w:rsidRDefault="00297A47" w:rsidP="00297A47">
      <w:pPr>
        <w:tabs>
          <w:tab w:val="left" w:pos="900"/>
        </w:tabs>
        <w:ind w:left="720"/>
        <w:rPr>
          <w:sz w:val="23"/>
          <w:szCs w:val="23"/>
        </w:rPr>
      </w:pPr>
      <w:r w:rsidRPr="002A230C">
        <w:rPr>
          <w:sz w:val="23"/>
          <w:szCs w:val="23"/>
        </w:rPr>
        <w:t xml:space="preserve">Article </w:t>
      </w:r>
      <w:r w:rsidR="008425EF" w:rsidRPr="002A230C">
        <w:rPr>
          <w:sz w:val="23"/>
          <w:szCs w:val="23"/>
        </w:rPr>
        <w:t>Critiques</w:t>
      </w:r>
      <w:r w:rsidR="00CF068A">
        <w:rPr>
          <w:sz w:val="23"/>
          <w:szCs w:val="23"/>
        </w:rPr>
        <w:t xml:space="preserve"> &amp; Discussions</w:t>
      </w:r>
      <w:r w:rsidR="00CF068A">
        <w:rPr>
          <w:sz w:val="23"/>
          <w:szCs w:val="23"/>
        </w:rPr>
        <w:tab/>
      </w:r>
      <w:r w:rsidR="00CF068A">
        <w:rPr>
          <w:sz w:val="23"/>
          <w:szCs w:val="23"/>
        </w:rPr>
        <w:tab/>
      </w:r>
      <w:r w:rsidR="0033146C">
        <w:rPr>
          <w:sz w:val="23"/>
          <w:szCs w:val="23"/>
        </w:rPr>
        <w:t>20</w:t>
      </w:r>
      <w:r w:rsidR="00A32167" w:rsidRPr="002A230C">
        <w:rPr>
          <w:sz w:val="23"/>
          <w:szCs w:val="23"/>
        </w:rPr>
        <w:tab/>
      </w:r>
      <w:r w:rsidR="00CF068A">
        <w:rPr>
          <w:sz w:val="23"/>
          <w:szCs w:val="23"/>
        </w:rPr>
        <w:tab/>
      </w:r>
      <w:r w:rsidR="0033146C">
        <w:rPr>
          <w:sz w:val="23"/>
          <w:szCs w:val="23"/>
        </w:rPr>
        <w:t>(5</w:t>
      </w:r>
      <w:r w:rsidR="00A32167" w:rsidRPr="002A230C">
        <w:rPr>
          <w:sz w:val="23"/>
          <w:szCs w:val="23"/>
        </w:rPr>
        <w:t>% x 4)</w:t>
      </w:r>
      <w:r w:rsidR="00A32167" w:rsidRPr="002A230C">
        <w:rPr>
          <w:sz w:val="23"/>
          <w:szCs w:val="23"/>
        </w:rPr>
        <w:tab/>
      </w:r>
      <w:r w:rsidR="0033146C">
        <w:rPr>
          <w:b/>
          <w:sz w:val="23"/>
          <w:szCs w:val="23"/>
        </w:rPr>
        <w:t>2</w:t>
      </w:r>
      <w:r w:rsidR="00A32167" w:rsidRPr="002A230C">
        <w:rPr>
          <w:b/>
          <w:sz w:val="23"/>
          <w:szCs w:val="23"/>
        </w:rPr>
        <w:t>0</w:t>
      </w:r>
      <w:r w:rsidR="00A32167" w:rsidRPr="002A230C">
        <w:rPr>
          <w:sz w:val="23"/>
          <w:szCs w:val="23"/>
        </w:rPr>
        <w:tab/>
      </w:r>
    </w:p>
    <w:p w14:paraId="3DD4A0E4" w14:textId="77777777" w:rsidR="001D15F5" w:rsidRPr="002A230C" w:rsidRDefault="001D15F5" w:rsidP="001D15F5">
      <w:pPr>
        <w:tabs>
          <w:tab w:val="left" w:pos="900"/>
        </w:tabs>
        <w:ind w:left="720"/>
        <w:rPr>
          <w:b/>
          <w:sz w:val="23"/>
          <w:szCs w:val="23"/>
          <w:u w:val="single"/>
        </w:rPr>
      </w:pPr>
      <w:r w:rsidRPr="002A230C">
        <w:rPr>
          <w:sz w:val="23"/>
          <w:szCs w:val="23"/>
          <w:u w:val="single"/>
        </w:rPr>
        <w:tab/>
      </w:r>
      <w:r w:rsidRPr="002A230C">
        <w:rPr>
          <w:sz w:val="23"/>
          <w:szCs w:val="23"/>
          <w:u w:val="single"/>
        </w:rPr>
        <w:tab/>
      </w:r>
      <w:r w:rsidRPr="002A230C">
        <w:rPr>
          <w:sz w:val="23"/>
          <w:szCs w:val="23"/>
          <w:u w:val="single"/>
        </w:rPr>
        <w:tab/>
      </w:r>
      <w:r w:rsidRPr="002A230C">
        <w:rPr>
          <w:sz w:val="23"/>
          <w:szCs w:val="23"/>
          <w:u w:val="single"/>
        </w:rPr>
        <w:tab/>
      </w:r>
      <w:r w:rsidRPr="002A230C">
        <w:rPr>
          <w:sz w:val="23"/>
          <w:szCs w:val="23"/>
          <w:u w:val="single"/>
        </w:rPr>
        <w:tab/>
      </w:r>
      <w:r w:rsidRPr="002A230C">
        <w:rPr>
          <w:sz w:val="23"/>
          <w:szCs w:val="23"/>
          <w:u w:val="single"/>
        </w:rPr>
        <w:tab/>
      </w:r>
      <w:r w:rsidRPr="002A230C">
        <w:rPr>
          <w:sz w:val="23"/>
          <w:szCs w:val="23"/>
          <w:u w:val="single"/>
        </w:rPr>
        <w:tab/>
      </w:r>
      <w:r w:rsidRPr="002A230C">
        <w:rPr>
          <w:sz w:val="23"/>
          <w:szCs w:val="23"/>
          <w:u w:val="single"/>
        </w:rPr>
        <w:tab/>
      </w:r>
      <w:r w:rsidRPr="002A230C">
        <w:rPr>
          <w:sz w:val="23"/>
          <w:szCs w:val="23"/>
          <w:u w:val="single"/>
        </w:rPr>
        <w:tab/>
      </w:r>
      <w:r w:rsidRPr="002A230C">
        <w:rPr>
          <w:sz w:val="23"/>
          <w:szCs w:val="23"/>
          <w:u w:val="single"/>
        </w:rPr>
        <w:tab/>
      </w:r>
      <w:r w:rsidRPr="002A230C">
        <w:rPr>
          <w:sz w:val="23"/>
          <w:szCs w:val="23"/>
          <w:u w:val="single"/>
        </w:rPr>
        <w:tab/>
      </w:r>
      <w:r w:rsidRPr="002A230C">
        <w:rPr>
          <w:sz w:val="23"/>
          <w:szCs w:val="23"/>
          <w:u w:val="single"/>
        </w:rPr>
        <w:tab/>
      </w:r>
    </w:p>
    <w:p w14:paraId="212D1EE6" w14:textId="578DAD8D" w:rsidR="001D15F5" w:rsidRPr="002A230C" w:rsidRDefault="001D15F5" w:rsidP="001D15F5">
      <w:pPr>
        <w:tabs>
          <w:tab w:val="left" w:pos="900"/>
        </w:tabs>
        <w:ind w:left="720"/>
        <w:rPr>
          <w:b/>
          <w:sz w:val="23"/>
          <w:szCs w:val="23"/>
        </w:rPr>
      </w:pPr>
      <w:r w:rsidRPr="002A230C">
        <w:rPr>
          <w:b/>
          <w:sz w:val="23"/>
          <w:szCs w:val="23"/>
        </w:rPr>
        <w:t>GRAND TOTAL</w:t>
      </w:r>
      <w:r w:rsidRPr="002A230C">
        <w:rPr>
          <w:b/>
          <w:sz w:val="23"/>
          <w:szCs w:val="23"/>
        </w:rPr>
        <w:tab/>
      </w:r>
      <w:r w:rsidRPr="002A230C">
        <w:rPr>
          <w:b/>
          <w:sz w:val="23"/>
          <w:szCs w:val="23"/>
        </w:rPr>
        <w:tab/>
      </w:r>
      <w:r w:rsidRPr="002A230C">
        <w:rPr>
          <w:b/>
          <w:sz w:val="23"/>
          <w:szCs w:val="23"/>
        </w:rPr>
        <w:tab/>
      </w:r>
      <w:r w:rsidRPr="002A230C">
        <w:rPr>
          <w:b/>
          <w:sz w:val="23"/>
          <w:szCs w:val="23"/>
        </w:rPr>
        <w:tab/>
      </w:r>
      <w:r w:rsidRPr="002A230C">
        <w:rPr>
          <w:b/>
          <w:sz w:val="23"/>
          <w:szCs w:val="23"/>
        </w:rPr>
        <w:tab/>
      </w:r>
      <w:r w:rsidRPr="002A230C">
        <w:rPr>
          <w:b/>
          <w:sz w:val="23"/>
          <w:szCs w:val="23"/>
        </w:rPr>
        <w:tab/>
      </w:r>
      <w:r w:rsidRPr="002A230C">
        <w:rPr>
          <w:b/>
          <w:sz w:val="23"/>
          <w:szCs w:val="23"/>
        </w:rPr>
        <w:tab/>
      </w:r>
      <w:r w:rsidR="00E8275A">
        <w:rPr>
          <w:b/>
          <w:sz w:val="23"/>
          <w:szCs w:val="23"/>
        </w:rPr>
        <w:tab/>
      </w:r>
      <w:r w:rsidRPr="002A230C">
        <w:rPr>
          <w:b/>
          <w:sz w:val="23"/>
          <w:szCs w:val="23"/>
        </w:rPr>
        <w:t>100%</w:t>
      </w:r>
    </w:p>
    <w:p w14:paraId="5B072FC0" w14:textId="77777777" w:rsidR="001D15F5" w:rsidRPr="002A230C" w:rsidRDefault="001D15F5" w:rsidP="001D15F5">
      <w:pPr>
        <w:pStyle w:val="Title"/>
        <w:jc w:val="left"/>
        <w:rPr>
          <w:sz w:val="23"/>
          <w:szCs w:val="23"/>
          <w:u w:val="single"/>
        </w:rPr>
      </w:pPr>
    </w:p>
    <w:p w14:paraId="7FB16B53" w14:textId="3F57EB06" w:rsidR="00764F9C" w:rsidRPr="002A230C" w:rsidRDefault="002455B0" w:rsidP="00764F9C">
      <w:pPr>
        <w:pStyle w:val="Title"/>
        <w:jc w:val="left"/>
        <w:rPr>
          <w:sz w:val="23"/>
          <w:szCs w:val="23"/>
          <w:u w:val="single"/>
        </w:rPr>
      </w:pPr>
      <w:r>
        <w:rPr>
          <w:sz w:val="23"/>
          <w:szCs w:val="23"/>
          <w:u w:val="single"/>
        </w:rPr>
        <w:t>Assignments (45</w:t>
      </w:r>
      <w:r w:rsidR="00351334" w:rsidRPr="00155AB6">
        <w:rPr>
          <w:sz w:val="23"/>
          <w:szCs w:val="23"/>
          <w:u w:val="single"/>
        </w:rPr>
        <w:t>%)</w:t>
      </w:r>
      <w:r w:rsidR="00FD347F" w:rsidRPr="00155AB6">
        <w:rPr>
          <w:sz w:val="23"/>
          <w:szCs w:val="23"/>
          <w:u w:val="single"/>
        </w:rPr>
        <w:t>:</w:t>
      </w:r>
    </w:p>
    <w:p w14:paraId="71A4FAB3" w14:textId="77777777" w:rsidR="005F44EC" w:rsidRPr="002455B0" w:rsidRDefault="005F44EC" w:rsidP="00764F9C">
      <w:pPr>
        <w:pStyle w:val="Title"/>
        <w:jc w:val="left"/>
        <w:rPr>
          <w:sz w:val="16"/>
          <w:szCs w:val="16"/>
          <w:u w:val="single"/>
        </w:rPr>
      </w:pPr>
    </w:p>
    <w:p w14:paraId="30BDEA9C" w14:textId="10D59C98" w:rsidR="00370BFC" w:rsidRPr="002A0EFA" w:rsidRDefault="00942DF6" w:rsidP="00677B4D">
      <w:pPr>
        <w:pStyle w:val="Title"/>
        <w:tabs>
          <w:tab w:val="left" w:pos="900"/>
        </w:tabs>
        <w:jc w:val="left"/>
        <w:rPr>
          <w:b w:val="0"/>
          <w:sz w:val="22"/>
          <w:szCs w:val="22"/>
        </w:rPr>
      </w:pPr>
      <w:r w:rsidRPr="002A230C">
        <w:rPr>
          <w:b w:val="0"/>
          <w:sz w:val="23"/>
          <w:szCs w:val="23"/>
        </w:rPr>
        <w:t xml:space="preserve">There are three </w:t>
      </w:r>
      <w:r w:rsidR="003349D8" w:rsidRPr="002A230C">
        <w:rPr>
          <w:b w:val="0"/>
          <w:sz w:val="23"/>
          <w:szCs w:val="23"/>
        </w:rPr>
        <w:t xml:space="preserve">assignments dealing with </w:t>
      </w:r>
      <w:r w:rsidR="00F30D89">
        <w:rPr>
          <w:b w:val="0"/>
          <w:sz w:val="23"/>
          <w:szCs w:val="23"/>
        </w:rPr>
        <w:t>risk analysi</w:t>
      </w:r>
      <w:r w:rsidR="003349D8" w:rsidRPr="002A230C">
        <w:rPr>
          <w:b w:val="0"/>
          <w:sz w:val="23"/>
          <w:szCs w:val="23"/>
        </w:rPr>
        <w:t>s</w:t>
      </w:r>
      <w:r w:rsidR="00F30D89">
        <w:rPr>
          <w:b w:val="0"/>
          <w:sz w:val="23"/>
          <w:szCs w:val="23"/>
        </w:rPr>
        <w:t xml:space="preserve">, </w:t>
      </w:r>
      <w:r w:rsidR="00910A36">
        <w:rPr>
          <w:b w:val="0"/>
          <w:sz w:val="23"/>
          <w:szCs w:val="23"/>
        </w:rPr>
        <w:t xml:space="preserve">structure &amp; </w:t>
      </w:r>
      <w:r w:rsidR="00F30D89">
        <w:rPr>
          <w:b w:val="0"/>
          <w:sz w:val="23"/>
          <w:szCs w:val="23"/>
        </w:rPr>
        <w:t>pricing</w:t>
      </w:r>
      <w:r w:rsidR="00910A36">
        <w:rPr>
          <w:b w:val="0"/>
          <w:sz w:val="23"/>
          <w:szCs w:val="23"/>
        </w:rPr>
        <w:t>, and</w:t>
      </w:r>
      <w:r w:rsidR="003349D8" w:rsidRPr="002A230C">
        <w:rPr>
          <w:b w:val="0"/>
          <w:sz w:val="23"/>
          <w:szCs w:val="23"/>
        </w:rPr>
        <w:t xml:space="preserve"> </w:t>
      </w:r>
      <w:r w:rsidR="00677B4D">
        <w:rPr>
          <w:b w:val="0"/>
          <w:sz w:val="23"/>
          <w:szCs w:val="23"/>
        </w:rPr>
        <w:t xml:space="preserve">a review of the </w:t>
      </w:r>
      <w:r w:rsidR="00910A36">
        <w:rPr>
          <w:b w:val="0"/>
          <w:sz w:val="23"/>
          <w:szCs w:val="23"/>
        </w:rPr>
        <w:t xml:space="preserve">debt </w:t>
      </w:r>
      <w:r w:rsidR="00F30D89">
        <w:rPr>
          <w:b w:val="0"/>
          <w:sz w:val="23"/>
          <w:szCs w:val="23"/>
        </w:rPr>
        <w:t>issuance process</w:t>
      </w:r>
      <w:r w:rsidR="00910A36">
        <w:rPr>
          <w:b w:val="0"/>
          <w:sz w:val="23"/>
          <w:szCs w:val="23"/>
        </w:rPr>
        <w:t>– all from the perspective of subnational governments</w:t>
      </w:r>
      <w:r w:rsidR="006E20D9">
        <w:rPr>
          <w:b w:val="0"/>
          <w:sz w:val="23"/>
          <w:szCs w:val="23"/>
        </w:rPr>
        <w:t xml:space="preserve"> (a.k.a</w:t>
      </w:r>
      <w:r w:rsidR="00CE6A36" w:rsidRPr="002A230C">
        <w:rPr>
          <w:b w:val="0"/>
          <w:sz w:val="23"/>
          <w:szCs w:val="23"/>
        </w:rPr>
        <w:t>.</w:t>
      </w:r>
      <w:r w:rsidR="006E20D9">
        <w:rPr>
          <w:b w:val="0"/>
          <w:sz w:val="23"/>
          <w:szCs w:val="23"/>
        </w:rPr>
        <w:t xml:space="preserve"> obligors or issuers).</w:t>
      </w:r>
      <w:r w:rsidR="00764F9C" w:rsidRPr="002A230C">
        <w:rPr>
          <w:b w:val="0"/>
          <w:sz w:val="23"/>
          <w:szCs w:val="23"/>
        </w:rPr>
        <w:t xml:space="preserve"> </w:t>
      </w:r>
      <w:r w:rsidR="00910A36">
        <w:rPr>
          <w:b w:val="0"/>
          <w:sz w:val="23"/>
          <w:szCs w:val="23"/>
        </w:rPr>
        <w:t xml:space="preserve">The first assignment groups students in teams of two to engage in </w:t>
      </w:r>
      <w:r w:rsidR="00910A36" w:rsidRPr="002A0EFA">
        <w:rPr>
          <w:b w:val="0"/>
          <w:sz w:val="22"/>
          <w:szCs w:val="22"/>
        </w:rPr>
        <w:t xml:space="preserve">data collection on </w:t>
      </w:r>
      <w:r w:rsidR="00910A36">
        <w:rPr>
          <w:b w:val="0"/>
          <w:sz w:val="22"/>
          <w:szCs w:val="22"/>
        </w:rPr>
        <w:t xml:space="preserve">risk “fundamentals” for </w:t>
      </w:r>
      <w:r w:rsidR="00910A36" w:rsidRPr="002A0EFA">
        <w:rPr>
          <w:b w:val="0"/>
          <w:sz w:val="22"/>
          <w:szCs w:val="22"/>
        </w:rPr>
        <w:t xml:space="preserve">a single </w:t>
      </w:r>
      <w:r w:rsidR="00677B4D">
        <w:rPr>
          <w:b w:val="0"/>
          <w:sz w:val="22"/>
          <w:szCs w:val="22"/>
        </w:rPr>
        <w:t>obligor/</w:t>
      </w:r>
      <w:r w:rsidR="00910A36" w:rsidRPr="002A0EFA">
        <w:rPr>
          <w:b w:val="0"/>
          <w:sz w:val="22"/>
          <w:szCs w:val="22"/>
        </w:rPr>
        <w:t xml:space="preserve">issuer </w:t>
      </w:r>
      <w:r w:rsidR="00910A36">
        <w:rPr>
          <w:b w:val="0"/>
          <w:sz w:val="22"/>
          <w:szCs w:val="22"/>
        </w:rPr>
        <w:t xml:space="preserve">(city, county, or state) </w:t>
      </w:r>
      <w:r w:rsidR="00910A36" w:rsidRPr="002A0EFA">
        <w:rPr>
          <w:b w:val="0"/>
          <w:sz w:val="22"/>
          <w:szCs w:val="22"/>
        </w:rPr>
        <w:t xml:space="preserve">and </w:t>
      </w:r>
      <w:r w:rsidR="00910A36">
        <w:rPr>
          <w:b w:val="0"/>
          <w:sz w:val="22"/>
          <w:szCs w:val="22"/>
        </w:rPr>
        <w:t xml:space="preserve">provide an </w:t>
      </w:r>
      <w:r w:rsidR="00910A36" w:rsidRPr="002A0EFA">
        <w:rPr>
          <w:b w:val="0"/>
          <w:sz w:val="22"/>
          <w:szCs w:val="22"/>
        </w:rPr>
        <w:t>assessment of credit quality/financial capacity</w:t>
      </w:r>
      <w:r w:rsidR="00910A36">
        <w:rPr>
          <w:b w:val="0"/>
          <w:sz w:val="22"/>
          <w:szCs w:val="22"/>
        </w:rPr>
        <w:t xml:space="preserve">. The second assignment is an individual homework that </w:t>
      </w:r>
      <w:r w:rsidR="00677B4D">
        <w:rPr>
          <w:b w:val="0"/>
          <w:sz w:val="22"/>
          <w:szCs w:val="22"/>
        </w:rPr>
        <w:t>requires students to complete</w:t>
      </w:r>
      <w:r w:rsidR="00910A36">
        <w:rPr>
          <w:b w:val="0"/>
          <w:sz w:val="22"/>
          <w:szCs w:val="22"/>
        </w:rPr>
        <w:t xml:space="preserve"> </w:t>
      </w:r>
      <w:r w:rsidR="00370BFC" w:rsidRPr="002A0EFA">
        <w:rPr>
          <w:b w:val="0"/>
          <w:sz w:val="22"/>
          <w:szCs w:val="22"/>
        </w:rPr>
        <w:t xml:space="preserve">a technical assessment </w:t>
      </w:r>
      <w:r w:rsidR="00677B4D">
        <w:rPr>
          <w:b w:val="0"/>
          <w:sz w:val="22"/>
          <w:szCs w:val="22"/>
        </w:rPr>
        <w:t>for</w:t>
      </w:r>
      <w:r w:rsidR="00370BFC" w:rsidRPr="002A0EFA">
        <w:rPr>
          <w:b w:val="0"/>
          <w:sz w:val="22"/>
          <w:szCs w:val="22"/>
        </w:rPr>
        <w:t xml:space="preserve"> a </w:t>
      </w:r>
      <w:r w:rsidR="00677B4D">
        <w:rPr>
          <w:b w:val="0"/>
          <w:sz w:val="22"/>
          <w:szCs w:val="22"/>
        </w:rPr>
        <w:t xml:space="preserve">fixed-income </w:t>
      </w:r>
      <w:r w:rsidR="00370BFC" w:rsidRPr="002A0EFA">
        <w:rPr>
          <w:b w:val="0"/>
          <w:sz w:val="22"/>
          <w:szCs w:val="22"/>
        </w:rPr>
        <w:t>security, yield curve analysis, debt structuring</w:t>
      </w:r>
      <w:r w:rsidR="00910A36">
        <w:rPr>
          <w:b w:val="0"/>
          <w:sz w:val="22"/>
          <w:szCs w:val="22"/>
        </w:rPr>
        <w:t>,</w:t>
      </w:r>
      <w:r w:rsidR="00370BFC" w:rsidRPr="002A0EFA">
        <w:rPr>
          <w:b w:val="0"/>
          <w:sz w:val="22"/>
          <w:szCs w:val="22"/>
        </w:rPr>
        <w:t xml:space="preserve"> risk-exposure analysis</w:t>
      </w:r>
      <w:r w:rsidR="00910A36">
        <w:rPr>
          <w:b w:val="0"/>
          <w:sz w:val="22"/>
          <w:szCs w:val="22"/>
        </w:rPr>
        <w:t>, and issue pricing by discounting</w:t>
      </w:r>
      <w:r w:rsidR="00677B4D">
        <w:rPr>
          <w:b w:val="0"/>
          <w:sz w:val="22"/>
          <w:szCs w:val="22"/>
        </w:rPr>
        <w:t xml:space="preserve"> cash flows from</w:t>
      </w:r>
      <w:r w:rsidR="00910A36">
        <w:rPr>
          <w:b w:val="0"/>
          <w:sz w:val="22"/>
          <w:szCs w:val="22"/>
        </w:rPr>
        <w:t xml:space="preserve"> serial components and other relevant fees and charges</w:t>
      </w:r>
      <w:r w:rsidR="00370BFC" w:rsidRPr="002A0EFA">
        <w:rPr>
          <w:b w:val="0"/>
          <w:sz w:val="22"/>
          <w:szCs w:val="22"/>
        </w:rPr>
        <w:t>.</w:t>
      </w:r>
      <w:r w:rsidR="00677B4D">
        <w:rPr>
          <w:b w:val="0"/>
          <w:sz w:val="22"/>
          <w:szCs w:val="22"/>
        </w:rPr>
        <w:t xml:space="preserve"> Finally, the third assignment is an individual homework that requires students to assess a debt issuance network (detailing intermediaries and secondary market dynamics, in lieu of relevant regulatory rules &amp; institutions) for a single debt issue. </w:t>
      </w:r>
    </w:p>
    <w:p w14:paraId="42DD06B9" w14:textId="77777777" w:rsidR="00370BFC" w:rsidRDefault="00370BFC" w:rsidP="003349D8">
      <w:pPr>
        <w:pStyle w:val="Title"/>
        <w:tabs>
          <w:tab w:val="left" w:pos="900"/>
        </w:tabs>
        <w:jc w:val="left"/>
        <w:rPr>
          <w:b w:val="0"/>
          <w:sz w:val="23"/>
          <w:szCs w:val="23"/>
        </w:rPr>
      </w:pPr>
    </w:p>
    <w:p w14:paraId="255CD3B5" w14:textId="77777777" w:rsidR="00370BFC" w:rsidRPr="002A230C" w:rsidRDefault="00370BFC" w:rsidP="003349D8">
      <w:pPr>
        <w:pStyle w:val="Title"/>
        <w:tabs>
          <w:tab w:val="left" w:pos="900"/>
        </w:tabs>
        <w:jc w:val="left"/>
        <w:rPr>
          <w:b w:val="0"/>
          <w:sz w:val="23"/>
          <w:szCs w:val="23"/>
        </w:rPr>
      </w:pPr>
    </w:p>
    <w:p w14:paraId="09799DF2" w14:textId="4EDD4390" w:rsidR="00FD347F" w:rsidRPr="002A230C" w:rsidRDefault="005D346F" w:rsidP="00FD347F">
      <w:pPr>
        <w:pStyle w:val="Title"/>
        <w:tabs>
          <w:tab w:val="left" w:pos="900"/>
        </w:tabs>
        <w:jc w:val="left"/>
        <w:rPr>
          <w:sz w:val="23"/>
          <w:szCs w:val="23"/>
          <w:u w:val="single"/>
        </w:rPr>
      </w:pPr>
      <w:r w:rsidRPr="002A230C">
        <w:rPr>
          <w:sz w:val="23"/>
          <w:szCs w:val="23"/>
          <w:u w:val="single"/>
        </w:rPr>
        <w:lastRenderedPageBreak/>
        <w:t>Final Research Paper</w:t>
      </w:r>
      <w:r w:rsidR="002455B0">
        <w:rPr>
          <w:sz w:val="23"/>
          <w:szCs w:val="23"/>
          <w:u w:val="single"/>
        </w:rPr>
        <w:t xml:space="preserve"> (35</w:t>
      </w:r>
      <w:r w:rsidR="00351334" w:rsidRPr="002A230C">
        <w:rPr>
          <w:sz w:val="23"/>
          <w:szCs w:val="23"/>
          <w:u w:val="single"/>
        </w:rPr>
        <w:t>%)</w:t>
      </w:r>
      <w:r w:rsidR="00FD347F" w:rsidRPr="002A230C">
        <w:rPr>
          <w:sz w:val="23"/>
          <w:szCs w:val="23"/>
          <w:u w:val="single"/>
        </w:rPr>
        <w:t>:</w:t>
      </w:r>
    </w:p>
    <w:p w14:paraId="29A0712D" w14:textId="77777777" w:rsidR="002A230C" w:rsidRPr="002455B0" w:rsidRDefault="002A230C" w:rsidP="00FD347F">
      <w:pPr>
        <w:pStyle w:val="Title"/>
        <w:tabs>
          <w:tab w:val="left" w:pos="900"/>
        </w:tabs>
        <w:jc w:val="left"/>
        <w:rPr>
          <w:sz w:val="16"/>
          <w:szCs w:val="16"/>
          <w:u w:val="single"/>
        </w:rPr>
      </w:pPr>
    </w:p>
    <w:p w14:paraId="19ACF24F" w14:textId="77DC22B7" w:rsidR="005D346F" w:rsidRPr="002A230C" w:rsidRDefault="005D346F" w:rsidP="00FD347F">
      <w:pPr>
        <w:pStyle w:val="Title"/>
        <w:tabs>
          <w:tab w:val="left" w:pos="900"/>
        </w:tabs>
        <w:jc w:val="left"/>
        <w:rPr>
          <w:b w:val="0"/>
          <w:sz w:val="23"/>
          <w:szCs w:val="23"/>
        </w:rPr>
      </w:pPr>
      <w:r w:rsidRPr="002A230C">
        <w:rPr>
          <w:b w:val="0"/>
          <w:sz w:val="23"/>
          <w:szCs w:val="23"/>
        </w:rPr>
        <w:t xml:space="preserve">There is a final research project in this course, which consists of two parts. The actual research component: complete with developing a theoretical framework relevant for one’s research question(s), </w:t>
      </w:r>
      <w:r w:rsidR="005F44EC" w:rsidRPr="002A230C">
        <w:rPr>
          <w:b w:val="0"/>
          <w:sz w:val="23"/>
          <w:szCs w:val="23"/>
        </w:rPr>
        <w:t xml:space="preserve">completing a </w:t>
      </w:r>
      <w:r w:rsidRPr="002A230C">
        <w:rPr>
          <w:b w:val="0"/>
          <w:sz w:val="23"/>
          <w:szCs w:val="23"/>
        </w:rPr>
        <w:t xml:space="preserve">literature review and </w:t>
      </w:r>
      <w:r w:rsidR="005F44EC" w:rsidRPr="002A230C">
        <w:rPr>
          <w:b w:val="0"/>
          <w:sz w:val="23"/>
          <w:szCs w:val="23"/>
        </w:rPr>
        <w:t xml:space="preserve">conducting </w:t>
      </w:r>
      <w:r w:rsidRPr="002A230C">
        <w:rPr>
          <w:b w:val="0"/>
          <w:sz w:val="23"/>
          <w:szCs w:val="23"/>
        </w:rPr>
        <w:t>hypothesis test</w:t>
      </w:r>
      <w:r w:rsidR="005F44EC" w:rsidRPr="002A230C">
        <w:rPr>
          <w:b w:val="0"/>
          <w:sz w:val="23"/>
          <w:szCs w:val="23"/>
        </w:rPr>
        <w:t>s</w:t>
      </w:r>
      <w:r w:rsidRPr="002A230C">
        <w:rPr>
          <w:b w:val="0"/>
          <w:sz w:val="23"/>
          <w:szCs w:val="23"/>
        </w:rPr>
        <w:t xml:space="preserve">, </w:t>
      </w:r>
      <w:r w:rsidR="005F44EC" w:rsidRPr="002A230C">
        <w:rPr>
          <w:b w:val="0"/>
          <w:sz w:val="23"/>
          <w:szCs w:val="23"/>
        </w:rPr>
        <w:t xml:space="preserve">writing sections on </w:t>
      </w:r>
      <w:r w:rsidRPr="002A230C">
        <w:rPr>
          <w:b w:val="0"/>
          <w:sz w:val="23"/>
          <w:szCs w:val="23"/>
        </w:rPr>
        <w:t>descript</w:t>
      </w:r>
      <w:r w:rsidR="005F44EC" w:rsidRPr="002A230C">
        <w:rPr>
          <w:b w:val="0"/>
          <w:sz w:val="23"/>
          <w:szCs w:val="23"/>
        </w:rPr>
        <w:t>ive and inferential data analyse</w:t>
      </w:r>
      <w:r w:rsidRPr="002A230C">
        <w:rPr>
          <w:b w:val="0"/>
          <w:sz w:val="23"/>
          <w:szCs w:val="23"/>
        </w:rPr>
        <w:t>s, and reporting o</w:t>
      </w:r>
      <w:r w:rsidR="005F44EC" w:rsidRPr="002A230C">
        <w:rPr>
          <w:b w:val="0"/>
          <w:sz w:val="23"/>
          <w:szCs w:val="23"/>
        </w:rPr>
        <w:t>f</w:t>
      </w:r>
      <w:r w:rsidRPr="002A230C">
        <w:rPr>
          <w:b w:val="0"/>
          <w:sz w:val="23"/>
          <w:szCs w:val="23"/>
        </w:rPr>
        <w:t xml:space="preserve"> empirical findings and </w:t>
      </w:r>
      <w:r w:rsidR="005F44EC" w:rsidRPr="002A230C">
        <w:rPr>
          <w:b w:val="0"/>
          <w:sz w:val="23"/>
          <w:szCs w:val="23"/>
        </w:rPr>
        <w:t xml:space="preserve">their </w:t>
      </w:r>
      <w:r w:rsidRPr="002A230C">
        <w:rPr>
          <w:b w:val="0"/>
          <w:sz w:val="23"/>
          <w:szCs w:val="23"/>
        </w:rPr>
        <w:t>policy</w:t>
      </w:r>
      <w:r w:rsidR="005F44EC" w:rsidRPr="002A230C">
        <w:rPr>
          <w:b w:val="0"/>
          <w:sz w:val="23"/>
          <w:szCs w:val="23"/>
        </w:rPr>
        <w:t>/practical</w:t>
      </w:r>
      <w:r w:rsidRPr="002A230C">
        <w:rPr>
          <w:b w:val="0"/>
          <w:sz w:val="23"/>
          <w:szCs w:val="23"/>
        </w:rPr>
        <w:t xml:space="preserve"> implications. The presentation component: </w:t>
      </w:r>
      <w:r w:rsidR="005F44EC" w:rsidRPr="002A230C">
        <w:rPr>
          <w:b w:val="0"/>
          <w:sz w:val="23"/>
          <w:szCs w:val="23"/>
        </w:rPr>
        <w:t xml:space="preserve">all research papers are to be presented during the last class of the semester. </w:t>
      </w:r>
      <w:r w:rsidRPr="002A230C">
        <w:rPr>
          <w:b w:val="0"/>
          <w:sz w:val="23"/>
          <w:szCs w:val="23"/>
        </w:rPr>
        <w:t xml:space="preserve"> </w:t>
      </w:r>
    </w:p>
    <w:p w14:paraId="1AD87D4F" w14:textId="77777777" w:rsidR="00FD347F" w:rsidRPr="002A230C" w:rsidRDefault="005D346F" w:rsidP="00FD347F">
      <w:pPr>
        <w:pStyle w:val="Title"/>
        <w:tabs>
          <w:tab w:val="left" w:pos="900"/>
        </w:tabs>
        <w:jc w:val="left"/>
        <w:rPr>
          <w:b w:val="0"/>
          <w:sz w:val="23"/>
          <w:szCs w:val="23"/>
        </w:rPr>
      </w:pPr>
      <w:r w:rsidRPr="002A230C">
        <w:rPr>
          <w:b w:val="0"/>
          <w:sz w:val="23"/>
          <w:szCs w:val="23"/>
        </w:rPr>
        <w:t xml:space="preserve"> </w:t>
      </w:r>
    </w:p>
    <w:p w14:paraId="7E4C0844" w14:textId="59AB51B7" w:rsidR="006D3D01" w:rsidRPr="002A230C" w:rsidRDefault="00351334" w:rsidP="006D3D01">
      <w:pPr>
        <w:ind w:left="720" w:hanging="720"/>
        <w:rPr>
          <w:b/>
          <w:sz w:val="23"/>
          <w:szCs w:val="23"/>
          <w:u w:val="single"/>
        </w:rPr>
      </w:pPr>
      <w:r w:rsidRPr="002A230C">
        <w:rPr>
          <w:b/>
          <w:sz w:val="23"/>
          <w:szCs w:val="23"/>
          <w:u w:val="single"/>
        </w:rPr>
        <w:t xml:space="preserve">Article </w:t>
      </w:r>
      <w:r w:rsidR="008425EF" w:rsidRPr="002A230C">
        <w:rPr>
          <w:b/>
          <w:sz w:val="23"/>
          <w:szCs w:val="23"/>
          <w:u w:val="single"/>
        </w:rPr>
        <w:t>Critiques</w:t>
      </w:r>
      <w:r w:rsidR="002455B0">
        <w:rPr>
          <w:b/>
          <w:sz w:val="23"/>
          <w:szCs w:val="23"/>
          <w:u w:val="single"/>
        </w:rPr>
        <w:t xml:space="preserve"> &amp; Discussions (2</w:t>
      </w:r>
      <w:r w:rsidRPr="002A230C">
        <w:rPr>
          <w:b/>
          <w:sz w:val="23"/>
          <w:szCs w:val="23"/>
          <w:u w:val="single"/>
        </w:rPr>
        <w:t>0%)</w:t>
      </w:r>
      <w:r w:rsidR="004A73E5" w:rsidRPr="002A230C">
        <w:rPr>
          <w:b/>
          <w:sz w:val="23"/>
          <w:szCs w:val="23"/>
          <w:u w:val="single"/>
        </w:rPr>
        <w:t>:</w:t>
      </w:r>
    </w:p>
    <w:p w14:paraId="0B2287AB" w14:textId="77777777" w:rsidR="002A230C" w:rsidRPr="002455B0" w:rsidRDefault="002A230C" w:rsidP="006D3D01">
      <w:pPr>
        <w:ind w:left="720" w:hanging="720"/>
        <w:rPr>
          <w:b/>
          <w:sz w:val="16"/>
          <w:szCs w:val="16"/>
          <w:u w:val="single"/>
        </w:rPr>
      </w:pPr>
    </w:p>
    <w:p w14:paraId="45E6029D" w14:textId="67F87BE0" w:rsidR="00C460CC" w:rsidRPr="002A230C" w:rsidRDefault="00351334" w:rsidP="004A73E5">
      <w:pPr>
        <w:rPr>
          <w:bCs/>
          <w:sz w:val="23"/>
          <w:szCs w:val="23"/>
        </w:rPr>
      </w:pPr>
      <w:r w:rsidRPr="002A230C">
        <w:rPr>
          <w:sz w:val="23"/>
          <w:szCs w:val="23"/>
        </w:rPr>
        <w:t xml:space="preserve">Each student is responsible for four individual reports on journal articles for select topics throughout the semester. These need to be completed by </w:t>
      </w:r>
      <w:r w:rsidR="002455B0">
        <w:rPr>
          <w:sz w:val="23"/>
          <w:szCs w:val="23"/>
        </w:rPr>
        <w:t>Tuesdays</w:t>
      </w:r>
      <w:r w:rsidRPr="002A230C">
        <w:rPr>
          <w:sz w:val="23"/>
          <w:szCs w:val="23"/>
        </w:rPr>
        <w:t xml:space="preserve"> @ 5pm of each week and sent out to all students in the class. </w:t>
      </w:r>
      <w:r w:rsidR="002A230C" w:rsidRPr="002A230C">
        <w:rPr>
          <w:sz w:val="23"/>
          <w:szCs w:val="23"/>
        </w:rPr>
        <w:t>The authors of these reports the</w:t>
      </w:r>
      <w:r w:rsidRPr="002A230C">
        <w:rPr>
          <w:sz w:val="23"/>
          <w:szCs w:val="23"/>
        </w:rPr>
        <w:t>n discuss their articles in the class</w:t>
      </w:r>
      <w:r w:rsidR="005F44EC" w:rsidRPr="002A230C">
        <w:rPr>
          <w:sz w:val="23"/>
          <w:szCs w:val="23"/>
        </w:rPr>
        <w:t>room</w:t>
      </w:r>
      <w:r w:rsidRPr="002A230C">
        <w:rPr>
          <w:sz w:val="23"/>
          <w:szCs w:val="23"/>
        </w:rPr>
        <w:t xml:space="preserve"> for about </w:t>
      </w:r>
      <w:r w:rsidR="002455B0">
        <w:rPr>
          <w:sz w:val="23"/>
          <w:szCs w:val="23"/>
        </w:rPr>
        <w:t>10-</w:t>
      </w:r>
      <w:r w:rsidRPr="002A230C">
        <w:rPr>
          <w:sz w:val="23"/>
          <w:szCs w:val="23"/>
        </w:rPr>
        <w:t>1</w:t>
      </w:r>
      <w:r w:rsidR="00370BFC">
        <w:rPr>
          <w:sz w:val="23"/>
          <w:szCs w:val="23"/>
        </w:rPr>
        <w:t>5</w:t>
      </w:r>
      <w:r w:rsidRPr="002A230C">
        <w:rPr>
          <w:sz w:val="23"/>
          <w:szCs w:val="23"/>
        </w:rPr>
        <w:t xml:space="preserve"> minutes and pose 2-3 questions to </w:t>
      </w:r>
      <w:r w:rsidR="002A230C" w:rsidRPr="002A230C">
        <w:rPr>
          <w:sz w:val="23"/>
          <w:szCs w:val="23"/>
        </w:rPr>
        <w:t xml:space="preserve">all students in </w:t>
      </w:r>
      <w:r w:rsidRPr="002A230C">
        <w:rPr>
          <w:sz w:val="23"/>
          <w:szCs w:val="23"/>
        </w:rPr>
        <w:t xml:space="preserve">the class. Of course, all other students are expected to participate in these discussions with their own reflections and critiques of journal articles. </w:t>
      </w:r>
      <w:r w:rsidR="00C460CC" w:rsidRPr="002A230C">
        <w:rPr>
          <w:sz w:val="23"/>
          <w:szCs w:val="23"/>
        </w:rPr>
        <w:t>Needless to remind you that</w:t>
      </w:r>
      <w:r w:rsidR="000F237D">
        <w:rPr>
          <w:sz w:val="23"/>
          <w:szCs w:val="23"/>
        </w:rPr>
        <w:t>,</w:t>
      </w:r>
      <w:r w:rsidR="00C460CC" w:rsidRPr="002A230C">
        <w:rPr>
          <w:sz w:val="23"/>
          <w:szCs w:val="23"/>
        </w:rPr>
        <w:t xml:space="preserve"> in a graduate seminar such as </w:t>
      </w:r>
      <w:r w:rsidR="002A230C" w:rsidRPr="002A230C">
        <w:rPr>
          <w:sz w:val="23"/>
          <w:szCs w:val="23"/>
        </w:rPr>
        <w:t>this</w:t>
      </w:r>
      <w:r w:rsidR="00C460CC" w:rsidRPr="002A230C">
        <w:rPr>
          <w:sz w:val="23"/>
          <w:szCs w:val="23"/>
        </w:rPr>
        <w:t xml:space="preserve">, </w:t>
      </w:r>
      <w:r w:rsidR="00C460CC" w:rsidRPr="002A230C">
        <w:rPr>
          <w:bCs/>
          <w:sz w:val="23"/>
          <w:szCs w:val="23"/>
        </w:rPr>
        <w:t xml:space="preserve">students are expected to have completed the readings before class </w:t>
      </w:r>
      <w:r w:rsidR="002A230C" w:rsidRPr="002A230C">
        <w:rPr>
          <w:bCs/>
          <w:sz w:val="23"/>
          <w:szCs w:val="23"/>
        </w:rPr>
        <w:t>regardless of whether they were assigned to lead a discussion or not</w:t>
      </w:r>
      <w:r w:rsidR="00C460CC" w:rsidRPr="002A230C">
        <w:rPr>
          <w:bCs/>
          <w:sz w:val="23"/>
          <w:szCs w:val="23"/>
        </w:rPr>
        <w:t xml:space="preserve">. </w:t>
      </w:r>
    </w:p>
    <w:p w14:paraId="23FF2478" w14:textId="77777777" w:rsidR="006D3D01" w:rsidRPr="002A230C" w:rsidRDefault="006D3D01" w:rsidP="00466F57">
      <w:pPr>
        <w:ind w:left="720" w:hanging="720"/>
        <w:rPr>
          <w:sz w:val="23"/>
          <w:szCs w:val="23"/>
        </w:rPr>
      </w:pPr>
    </w:p>
    <w:p w14:paraId="0E26C47F" w14:textId="77777777" w:rsidR="00942DF6" w:rsidRPr="002A230C" w:rsidRDefault="00942DF6" w:rsidP="00942DF6">
      <w:pPr>
        <w:tabs>
          <w:tab w:val="left" w:pos="900"/>
        </w:tabs>
        <w:rPr>
          <w:b/>
          <w:sz w:val="23"/>
          <w:szCs w:val="23"/>
          <w:u w:val="single"/>
        </w:rPr>
      </w:pPr>
      <w:r w:rsidRPr="002A230C">
        <w:rPr>
          <w:b/>
          <w:sz w:val="23"/>
          <w:szCs w:val="23"/>
          <w:u w:val="single"/>
        </w:rPr>
        <w:t xml:space="preserve">Attendance &amp; Participation: </w:t>
      </w:r>
    </w:p>
    <w:p w14:paraId="004CF8C2" w14:textId="77777777" w:rsidR="00942DF6" w:rsidRPr="002455B0" w:rsidRDefault="00942DF6" w:rsidP="00942DF6">
      <w:pPr>
        <w:tabs>
          <w:tab w:val="left" w:pos="900"/>
        </w:tabs>
        <w:rPr>
          <w:b/>
          <w:sz w:val="16"/>
          <w:szCs w:val="16"/>
          <w:u w:val="single"/>
        </w:rPr>
      </w:pPr>
    </w:p>
    <w:p w14:paraId="5FA5D8CA" w14:textId="03131030" w:rsidR="00942DF6" w:rsidRPr="002A230C" w:rsidRDefault="00942DF6" w:rsidP="00942DF6">
      <w:pPr>
        <w:tabs>
          <w:tab w:val="left" w:pos="900"/>
        </w:tabs>
        <w:rPr>
          <w:sz w:val="23"/>
          <w:szCs w:val="23"/>
        </w:rPr>
      </w:pPr>
      <w:r w:rsidRPr="002A230C">
        <w:rPr>
          <w:sz w:val="23"/>
          <w:szCs w:val="23"/>
        </w:rPr>
        <w:t xml:space="preserve">It is expected that students attend classes. </w:t>
      </w:r>
      <w:r w:rsidR="002A230C">
        <w:rPr>
          <w:sz w:val="23"/>
          <w:szCs w:val="23"/>
        </w:rPr>
        <w:t xml:space="preserve">Work in graduate seminars is based on student attendance and participation. It is our common ‘job’ to make sure that all of us are doing our part to teach ourselves and our peers the course materials assigned in the seminar. We must all </w:t>
      </w:r>
      <w:r w:rsidRPr="002A230C">
        <w:rPr>
          <w:sz w:val="23"/>
          <w:szCs w:val="23"/>
        </w:rPr>
        <w:t>participate</w:t>
      </w:r>
      <w:r w:rsidR="002A230C">
        <w:rPr>
          <w:sz w:val="23"/>
          <w:szCs w:val="23"/>
        </w:rPr>
        <w:t>, and we must do so in an ethical and respectful manner toward each other</w:t>
      </w:r>
      <w:r w:rsidRPr="002A230C">
        <w:rPr>
          <w:sz w:val="23"/>
          <w:szCs w:val="23"/>
        </w:rPr>
        <w:t xml:space="preserve">. </w:t>
      </w:r>
    </w:p>
    <w:p w14:paraId="787AA30F" w14:textId="77777777" w:rsidR="00942DF6" w:rsidRPr="002455B0" w:rsidRDefault="00942DF6" w:rsidP="00942DF6">
      <w:pPr>
        <w:tabs>
          <w:tab w:val="left" w:pos="900"/>
        </w:tabs>
        <w:rPr>
          <w:sz w:val="16"/>
          <w:szCs w:val="16"/>
        </w:rPr>
      </w:pPr>
      <w:r w:rsidRPr="00F23C7E">
        <w:t xml:space="preserve">  </w:t>
      </w:r>
    </w:p>
    <w:p w14:paraId="13CE62F3" w14:textId="77777777" w:rsidR="00942DF6" w:rsidRPr="00B44688" w:rsidRDefault="00942DF6" w:rsidP="00942DF6">
      <w:pPr>
        <w:tabs>
          <w:tab w:val="left" w:pos="900"/>
        </w:tabs>
        <w:rPr>
          <w:sz w:val="20"/>
          <w:szCs w:val="20"/>
        </w:rPr>
      </w:pPr>
      <w:r w:rsidRPr="00B44688">
        <w:rPr>
          <w:b/>
          <w:sz w:val="20"/>
          <w:szCs w:val="20"/>
        </w:rPr>
        <w:t>Note 1:</w:t>
      </w:r>
      <w:r w:rsidRPr="00B44688">
        <w:rPr>
          <w:sz w:val="20"/>
          <w:szCs w:val="20"/>
        </w:rPr>
        <w:t xml:space="preserve"> I do understand that we all have the days when we are late. Should you be late, don’t be upset, you are very welcome to join the class. However, </w:t>
      </w:r>
      <w:r w:rsidRPr="00B44688">
        <w:rPr>
          <w:b/>
          <w:sz w:val="20"/>
          <w:szCs w:val="20"/>
        </w:rPr>
        <w:t>chronic lateness</w:t>
      </w:r>
      <w:r w:rsidRPr="00B44688">
        <w:rPr>
          <w:sz w:val="20"/>
          <w:szCs w:val="20"/>
        </w:rPr>
        <w:t xml:space="preserve"> will be considered as negative participation and will be graded correspondingly (after a short while, it becomes obvious who is chronically late).</w:t>
      </w:r>
    </w:p>
    <w:p w14:paraId="6FB6B85A" w14:textId="7C6EBF9B" w:rsidR="00942DF6" w:rsidRPr="00B44688" w:rsidRDefault="00942DF6" w:rsidP="00942DF6">
      <w:pPr>
        <w:tabs>
          <w:tab w:val="left" w:pos="900"/>
        </w:tabs>
        <w:rPr>
          <w:sz w:val="20"/>
          <w:szCs w:val="20"/>
        </w:rPr>
      </w:pPr>
      <w:r w:rsidRPr="00B44688">
        <w:rPr>
          <w:b/>
          <w:sz w:val="20"/>
          <w:szCs w:val="20"/>
        </w:rPr>
        <w:t>Note 2:</w:t>
      </w:r>
      <w:r w:rsidRPr="00B44688">
        <w:rPr>
          <w:sz w:val="20"/>
          <w:szCs w:val="20"/>
        </w:rPr>
        <w:t xml:space="preserve"> Leaving class early (without a </w:t>
      </w:r>
      <w:r w:rsidR="00CA79E3">
        <w:rPr>
          <w:sz w:val="20"/>
          <w:szCs w:val="20"/>
        </w:rPr>
        <w:t xml:space="preserve">serious reason or </w:t>
      </w:r>
      <w:r w:rsidRPr="00B44688">
        <w:rPr>
          <w:sz w:val="20"/>
          <w:szCs w:val="20"/>
        </w:rPr>
        <w:t xml:space="preserve">prior notice; i.e. before class) is </w:t>
      </w:r>
      <w:r w:rsidR="00CA79E3">
        <w:rPr>
          <w:sz w:val="20"/>
          <w:szCs w:val="20"/>
        </w:rPr>
        <w:t>very disrespectful</w:t>
      </w:r>
      <w:r w:rsidRPr="00B44688">
        <w:rPr>
          <w:sz w:val="20"/>
          <w:szCs w:val="20"/>
        </w:rPr>
        <w:t xml:space="preserve">. If you leave in the middle of the class without any substantive justification, your action will be considered as </w:t>
      </w:r>
      <w:r w:rsidR="008C1DE9">
        <w:rPr>
          <w:sz w:val="20"/>
          <w:szCs w:val="20"/>
        </w:rPr>
        <w:t>disruptive</w:t>
      </w:r>
      <w:r w:rsidRPr="00B44688">
        <w:rPr>
          <w:sz w:val="20"/>
          <w:szCs w:val="20"/>
        </w:rPr>
        <w:t xml:space="preserve"> participation. </w:t>
      </w:r>
    </w:p>
    <w:p w14:paraId="42269FAF" w14:textId="42B53A5C" w:rsidR="00942DF6" w:rsidRPr="00B44688" w:rsidRDefault="00942DF6" w:rsidP="00942DF6">
      <w:pPr>
        <w:pStyle w:val="Title"/>
        <w:tabs>
          <w:tab w:val="left" w:pos="900"/>
        </w:tabs>
        <w:jc w:val="left"/>
        <w:rPr>
          <w:b w:val="0"/>
          <w:sz w:val="20"/>
        </w:rPr>
      </w:pPr>
      <w:r w:rsidRPr="00B44688">
        <w:rPr>
          <w:sz w:val="20"/>
        </w:rPr>
        <w:t>Note 3:</w:t>
      </w:r>
      <w:r w:rsidR="008C1DE9">
        <w:rPr>
          <w:b w:val="0"/>
          <w:sz w:val="20"/>
        </w:rPr>
        <w:t xml:space="preserve"> To reiterate, p</w:t>
      </w:r>
      <w:r w:rsidRPr="00B44688">
        <w:rPr>
          <w:b w:val="0"/>
          <w:sz w:val="20"/>
        </w:rPr>
        <w:t>lease participate in class discussions by using the widely expected and accepted norms of civility. Please adhere to the norms of university student conduct. If you are not sure what these are, please study the link:</w:t>
      </w:r>
      <w:r w:rsidR="008C1DE9">
        <w:rPr>
          <w:b w:val="0"/>
          <w:sz w:val="20"/>
        </w:rPr>
        <w:t xml:space="preserve"> </w:t>
      </w:r>
      <w:r w:rsidRPr="00B44688">
        <w:rPr>
          <w:b w:val="0"/>
          <w:sz w:val="20"/>
        </w:rPr>
        <w:t xml:space="preserve">Office of Academic Integrity: </w:t>
      </w:r>
      <w:hyperlink r:id="rId10" w:history="1">
        <w:r w:rsidRPr="00B44688">
          <w:rPr>
            <w:rStyle w:val="Hyperlink"/>
            <w:b w:val="0"/>
            <w:sz w:val="20"/>
          </w:rPr>
          <w:t>http://www.uga.edu/honesty/ahpd/culture_</w:t>
        </w:r>
        <w:r w:rsidRPr="00B44688">
          <w:rPr>
            <w:rStyle w:val="Hyperlink"/>
            <w:b w:val="0"/>
            <w:sz w:val="20"/>
          </w:rPr>
          <w:t>h</w:t>
        </w:r>
        <w:r w:rsidRPr="00B44688">
          <w:rPr>
            <w:rStyle w:val="Hyperlink"/>
            <w:b w:val="0"/>
            <w:sz w:val="20"/>
          </w:rPr>
          <w:t>onesty.htm</w:t>
        </w:r>
      </w:hyperlink>
      <w:r w:rsidRPr="00B44688">
        <w:rPr>
          <w:b w:val="0"/>
          <w:sz w:val="20"/>
        </w:rPr>
        <w:t xml:space="preserve">. </w:t>
      </w:r>
    </w:p>
    <w:p w14:paraId="5EC8DBBB" w14:textId="77777777" w:rsidR="00942DF6" w:rsidRPr="008C1DE9" w:rsidRDefault="00942DF6" w:rsidP="00942DF6">
      <w:pPr>
        <w:tabs>
          <w:tab w:val="left" w:pos="900"/>
        </w:tabs>
        <w:rPr>
          <w:sz w:val="23"/>
          <w:szCs w:val="23"/>
        </w:rPr>
      </w:pPr>
    </w:p>
    <w:p w14:paraId="5AA288FF" w14:textId="49DAC048" w:rsidR="00942DF6" w:rsidRPr="008C1DE9" w:rsidRDefault="008C1DE9" w:rsidP="00942DF6">
      <w:pPr>
        <w:tabs>
          <w:tab w:val="left" w:pos="900"/>
        </w:tabs>
        <w:rPr>
          <w:sz w:val="23"/>
          <w:szCs w:val="23"/>
        </w:rPr>
      </w:pPr>
      <w:r>
        <w:rPr>
          <w:sz w:val="23"/>
          <w:szCs w:val="23"/>
        </w:rPr>
        <w:t>A s</w:t>
      </w:r>
      <w:r w:rsidR="00942DF6" w:rsidRPr="008C1DE9">
        <w:rPr>
          <w:sz w:val="23"/>
          <w:szCs w:val="23"/>
        </w:rPr>
        <w:t>tudent that accumulate</w:t>
      </w:r>
      <w:r>
        <w:rPr>
          <w:sz w:val="23"/>
          <w:szCs w:val="23"/>
        </w:rPr>
        <w:t>s</w:t>
      </w:r>
      <w:r w:rsidR="00942DF6" w:rsidRPr="008C1DE9">
        <w:rPr>
          <w:sz w:val="23"/>
          <w:szCs w:val="23"/>
        </w:rPr>
        <w:t xml:space="preserve"> three instances of </w:t>
      </w:r>
      <w:r>
        <w:rPr>
          <w:sz w:val="23"/>
          <w:szCs w:val="23"/>
        </w:rPr>
        <w:t>disruptive</w:t>
      </w:r>
      <w:r w:rsidR="00942DF6" w:rsidRPr="008C1DE9">
        <w:rPr>
          <w:sz w:val="23"/>
          <w:szCs w:val="23"/>
        </w:rPr>
        <w:t xml:space="preserve"> participation will see a </w:t>
      </w:r>
      <w:r w:rsidR="006A0887">
        <w:rPr>
          <w:sz w:val="23"/>
          <w:szCs w:val="23"/>
        </w:rPr>
        <w:t>10</w:t>
      </w:r>
      <w:r>
        <w:rPr>
          <w:sz w:val="23"/>
          <w:szCs w:val="23"/>
        </w:rPr>
        <w:t>%</w:t>
      </w:r>
      <w:r w:rsidR="00942DF6" w:rsidRPr="008C1DE9">
        <w:rPr>
          <w:sz w:val="23"/>
          <w:szCs w:val="23"/>
        </w:rPr>
        <w:t xml:space="preserve"> </w:t>
      </w:r>
      <w:r>
        <w:rPr>
          <w:sz w:val="23"/>
          <w:szCs w:val="23"/>
        </w:rPr>
        <w:t xml:space="preserve">deduction </w:t>
      </w:r>
      <w:r w:rsidR="00942DF6" w:rsidRPr="008C1DE9">
        <w:rPr>
          <w:sz w:val="23"/>
          <w:szCs w:val="23"/>
        </w:rPr>
        <w:t xml:space="preserve">from </w:t>
      </w:r>
      <w:r>
        <w:rPr>
          <w:sz w:val="23"/>
          <w:szCs w:val="23"/>
        </w:rPr>
        <w:t>his/her</w:t>
      </w:r>
      <w:r w:rsidR="00942DF6" w:rsidRPr="008C1DE9">
        <w:rPr>
          <w:sz w:val="23"/>
          <w:szCs w:val="23"/>
        </w:rPr>
        <w:t xml:space="preserve"> </w:t>
      </w:r>
      <w:r w:rsidR="00050928">
        <w:rPr>
          <w:sz w:val="23"/>
          <w:szCs w:val="23"/>
        </w:rPr>
        <w:t>final course</w:t>
      </w:r>
      <w:r w:rsidR="00942DF6" w:rsidRPr="008C1DE9">
        <w:rPr>
          <w:sz w:val="23"/>
          <w:szCs w:val="23"/>
        </w:rPr>
        <w:t xml:space="preserve"> grade. </w:t>
      </w:r>
    </w:p>
    <w:p w14:paraId="286E8657" w14:textId="77777777" w:rsidR="00942DF6" w:rsidRPr="008C1DE9" w:rsidRDefault="00942DF6" w:rsidP="00942DF6">
      <w:pPr>
        <w:tabs>
          <w:tab w:val="left" w:pos="900"/>
        </w:tabs>
        <w:rPr>
          <w:sz w:val="23"/>
          <w:szCs w:val="23"/>
        </w:rPr>
      </w:pPr>
    </w:p>
    <w:p w14:paraId="33247A11" w14:textId="77777777" w:rsidR="00942DF6" w:rsidRPr="008C1DE9" w:rsidRDefault="00942DF6" w:rsidP="00942DF6">
      <w:pPr>
        <w:tabs>
          <w:tab w:val="left" w:pos="900"/>
        </w:tabs>
        <w:spacing w:after="40"/>
        <w:rPr>
          <w:b/>
          <w:iCs/>
          <w:sz w:val="23"/>
          <w:szCs w:val="23"/>
          <w:u w:val="single"/>
        </w:rPr>
      </w:pPr>
      <w:r w:rsidRPr="008C1DE9">
        <w:rPr>
          <w:b/>
          <w:iCs/>
          <w:sz w:val="23"/>
          <w:szCs w:val="23"/>
          <w:u w:val="single"/>
        </w:rPr>
        <w:t xml:space="preserve">Academic Honesty: </w:t>
      </w:r>
    </w:p>
    <w:p w14:paraId="196BBC70" w14:textId="77777777" w:rsidR="00942DF6" w:rsidRPr="00050928" w:rsidRDefault="00942DF6" w:rsidP="00942DF6">
      <w:pPr>
        <w:tabs>
          <w:tab w:val="left" w:pos="900"/>
        </w:tabs>
        <w:spacing w:after="40"/>
        <w:rPr>
          <w:b/>
          <w:iCs/>
          <w:sz w:val="16"/>
          <w:szCs w:val="16"/>
          <w:u w:val="single"/>
        </w:rPr>
      </w:pPr>
    </w:p>
    <w:p w14:paraId="5528DB7E" w14:textId="77777777" w:rsidR="00942DF6" w:rsidRPr="008C1DE9" w:rsidRDefault="00942DF6" w:rsidP="00942DF6">
      <w:pPr>
        <w:tabs>
          <w:tab w:val="left" w:pos="900"/>
        </w:tabs>
        <w:rPr>
          <w:sz w:val="23"/>
          <w:szCs w:val="23"/>
        </w:rPr>
      </w:pPr>
      <w:r w:rsidRPr="008C1DE9">
        <w:rPr>
          <w:sz w:val="23"/>
          <w:szCs w:val="23"/>
        </w:rPr>
        <w:t xml:space="preserve">The University of Georgia requires all members of the University community to be responsible for knowing and understanding the policy on academic honesty. In addition, every student must agree to abide by the University of Georgia’s academic honesty policy and procedures when applying for admission to the University of Georgia.  </w:t>
      </w:r>
    </w:p>
    <w:p w14:paraId="1B796391" w14:textId="77777777" w:rsidR="00942DF6" w:rsidRPr="008C1DE9" w:rsidRDefault="00942DF6" w:rsidP="00942DF6">
      <w:pPr>
        <w:tabs>
          <w:tab w:val="left" w:pos="900"/>
        </w:tabs>
        <w:rPr>
          <w:sz w:val="23"/>
          <w:szCs w:val="23"/>
        </w:rPr>
      </w:pPr>
    </w:p>
    <w:p w14:paraId="1AED6FA5" w14:textId="77777777" w:rsidR="00942DF6" w:rsidRPr="008C1DE9" w:rsidRDefault="00942DF6" w:rsidP="00942DF6">
      <w:pPr>
        <w:tabs>
          <w:tab w:val="left" w:pos="900"/>
        </w:tabs>
        <w:rPr>
          <w:sz w:val="23"/>
          <w:szCs w:val="23"/>
        </w:rPr>
      </w:pPr>
      <w:r w:rsidRPr="008C1DE9">
        <w:rPr>
          <w:sz w:val="23"/>
          <w:szCs w:val="23"/>
        </w:rPr>
        <w:t xml:space="preserve">The University of Georgia defines academic honesty as “performing all academic work without plagiarism, cheating, lying, tampering, stealing, giving or receiving unauthorized assistance from any other person, or using any source of information that is not common knowledge without properly acknowledging the source.” Academic dishonesty is defined as “performing, attempting to perform, </w:t>
      </w:r>
      <w:r w:rsidRPr="008C1DE9">
        <w:rPr>
          <w:sz w:val="23"/>
          <w:szCs w:val="23"/>
        </w:rPr>
        <w:lastRenderedPageBreak/>
        <w:t>or assisting any other person in performing any academic work that does not meet this standard of academic honesty.”</w:t>
      </w:r>
    </w:p>
    <w:p w14:paraId="21E0C8BD" w14:textId="77777777" w:rsidR="00942DF6" w:rsidRPr="008C1DE9" w:rsidRDefault="00942DF6" w:rsidP="00942DF6">
      <w:pPr>
        <w:tabs>
          <w:tab w:val="left" w:pos="900"/>
        </w:tabs>
        <w:rPr>
          <w:sz w:val="23"/>
          <w:szCs w:val="23"/>
        </w:rPr>
      </w:pPr>
    </w:p>
    <w:p w14:paraId="4781AC30" w14:textId="77777777" w:rsidR="00942DF6" w:rsidRPr="008C1DE9" w:rsidRDefault="00942DF6" w:rsidP="00942DF6">
      <w:pPr>
        <w:tabs>
          <w:tab w:val="left" w:pos="900"/>
        </w:tabs>
        <w:rPr>
          <w:sz w:val="23"/>
          <w:szCs w:val="23"/>
        </w:rPr>
      </w:pPr>
      <w:r w:rsidRPr="008C1DE9">
        <w:rPr>
          <w:sz w:val="23"/>
          <w:szCs w:val="23"/>
        </w:rPr>
        <w:t xml:space="preserve">According to the policy’s prohibited conduct, “No student shall perform, attempt to perform, or assist another in performing any act of dishonesty on academic work to be submitted for academic credit or advancement. A student does not have to intend to violate the honesty policy to be found in violation. For example, plagiarism, intended or unintended, is a violation of this policy.” The policy also states that, “Any behavior that constitutes academic dishonesty is prohibited.” </w:t>
      </w:r>
    </w:p>
    <w:p w14:paraId="54B789C0" w14:textId="77777777" w:rsidR="00942DF6" w:rsidRPr="008C1DE9" w:rsidRDefault="00942DF6" w:rsidP="00942DF6">
      <w:pPr>
        <w:tabs>
          <w:tab w:val="left" w:pos="900"/>
        </w:tabs>
        <w:rPr>
          <w:sz w:val="23"/>
          <w:szCs w:val="23"/>
        </w:rPr>
      </w:pPr>
    </w:p>
    <w:p w14:paraId="202C5C33" w14:textId="03D71483" w:rsidR="00942DF6" w:rsidRPr="008C1DE9" w:rsidRDefault="00942DF6" w:rsidP="00942DF6">
      <w:pPr>
        <w:tabs>
          <w:tab w:val="left" w:pos="900"/>
        </w:tabs>
        <w:rPr>
          <w:sz w:val="23"/>
          <w:szCs w:val="23"/>
        </w:rPr>
      </w:pPr>
      <w:r w:rsidRPr="008C1DE9">
        <w:rPr>
          <w:sz w:val="23"/>
          <w:szCs w:val="23"/>
        </w:rPr>
        <w:t>ANY INSTANCE OF ACADEMIC DISHONESTY WILL</w:t>
      </w:r>
      <w:r w:rsidR="008C1DE9">
        <w:rPr>
          <w:sz w:val="23"/>
          <w:szCs w:val="23"/>
        </w:rPr>
        <w:t xml:space="preserve"> NECESSARILY</w:t>
      </w:r>
      <w:r w:rsidRPr="008C1DE9">
        <w:rPr>
          <w:sz w:val="23"/>
          <w:szCs w:val="23"/>
        </w:rPr>
        <w:t xml:space="preserve"> </w:t>
      </w:r>
      <w:r w:rsidRPr="00C91777">
        <w:rPr>
          <w:sz w:val="23"/>
          <w:szCs w:val="23"/>
        </w:rPr>
        <w:t xml:space="preserve">RESULT IN A </w:t>
      </w:r>
      <w:r w:rsidRPr="00C91777">
        <w:rPr>
          <w:b/>
          <w:sz w:val="23"/>
          <w:szCs w:val="23"/>
          <w:u w:val="single"/>
        </w:rPr>
        <w:t>GRADE OF F FOR THIS COURSE</w:t>
      </w:r>
      <w:r w:rsidRPr="008C1DE9">
        <w:rPr>
          <w:sz w:val="23"/>
          <w:szCs w:val="23"/>
        </w:rPr>
        <w:t>. In addition, the instructor reserves the right to pursue further academic disciplinary action</w:t>
      </w:r>
      <w:r w:rsidR="008C1DE9">
        <w:rPr>
          <w:sz w:val="23"/>
          <w:szCs w:val="23"/>
        </w:rPr>
        <w:t xml:space="preserve"> through all channels available in the department, school, and the university</w:t>
      </w:r>
      <w:r w:rsidRPr="008C1DE9">
        <w:rPr>
          <w:sz w:val="23"/>
          <w:szCs w:val="23"/>
        </w:rPr>
        <w:t>. It is your responsibility to adhere to the University of Georgia’s policies concerning academic honesty.</w:t>
      </w:r>
    </w:p>
    <w:p w14:paraId="60D9D503" w14:textId="77777777" w:rsidR="00942DF6" w:rsidRPr="008C1DE9" w:rsidRDefault="00942DF6" w:rsidP="00942DF6">
      <w:pPr>
        <w:tabs>
          <w:tab w:val="left" w:pos="900"/>
        </w:tabs>
        <w:rPr>
          <w:sz w:val="23"/>
          <w:szCs w:val="23"/>
        </w:rPr>
      </w:pPr>
    </w:p>
    <w:p w14:paraId="1FCDAEAE" w14:textId="77777777" w:rsidR="00942DF6" w:rsidRPr="00050928" w:rsidRDefault="00942DF6" w:rsidP="00942DF6">
      <w:pPr>
        <w:pStyle w:val="Heading8"/>
        <w:spacing w:before="0" w:after="40"/>
        <w:rPr>
          <w:b/>
          <w:bCs/>
          <w:i w:val="0"/>
          <w:sz w:val="16"/>
          <w:szCs w:val="16"/>
          <w:u w:val="single"/>
        </w:rPr>
      </w:pPr>
      <w:r w:rsidRPr="008C1DE9">
        <w:rPr>
          <w:b/>
          <w:bCs/>
          <w:i w:val="0"/>
          <w:sz w:val="23"/>
          <w:szCs w:val="23"/>
          <w:u w:val="single"/>
        </w:rPr>
        <w:t>Students with Disabilities:</w:t>
      </w:r>
      <w:r w:rsidRPr="008C1DE9">
        <w:rPr>
          <w:b/>
          <w:bCs/>
          <w:i w:val="0"/>
          <w:sz w:val="23"/>
          <w:szCs w:val="23"/>
          <w:u w:val="single"/>
        </w:rPr>
        <w:br/>
      </w:r>
    </w:p>
    <w:p w14:paraId="30B313D7" w14:textId="3CE46986" w:rsidR="00942DF6" w:rsidRPr="008C1DE9" w:rsidRDefault="00942DF6" w:rsidP="00942DF6">
      <w:pPr>
        <w:rPr>
          <w:sz w:val="23"/>
          <w:szCs w:val="23"/>
        </w:rPr>
      </w:pPr>
      <w:r w:rsidRPr="008C1DE9">
        <w:rPr>
          <w:sz w:val="23"/>
          <w:szCs w:val="23"/>
        </w:rPr>
        <w:t xml:space="preserve">Students </w:t>
      </w:r>
      <w:r w:rsidR="00B536CD">
        <w:rPr>
          <w:sz w:val="23"/>
          <w:szCs w:val="23"/>
        </w:rPr>
        <w:t>with</w:t>
      </w:r>
      <w:r w:rsidRPr="008C1DE9">
        <w:rPr>
          <w:sz w:val="23"/>
          <w:szCs w:val="23"/>
        </w:rPr>
        <w:t xml:space="preserve"> a disability that requires </w:t>
      </w:r>
      <w:r w:rsidR="00B536CD">
        <w:rPr>
          <w:sz w:val="23"/>
          <w:szCs w:val="23"/>
        </w:rPr>
        <w:t>special accommodations</w:t>
      </w:r>
      <w:r w:rsidRPr="008C1DE9">
        <w:rPr>
          <w:sz w:val="23"/>
          <w:szCs w:val="23"/>
        </w:rPr>
        <w:t xml:space="preserve"> should contact the Disability Resource Center to discuss their needs and obtain appropriate paperwork. I cannot make special accommodations for students with disabilities unless students have completed the appropriate paperwork to register with the Disability Resource Center.</w:t>
      </w:r>
    </w:p>
    <w:p w14:paraId="610CF5A5" w14:textId="77777777" w:rsidR="00942DF6" w:rsidRPr="008C1DE9" w:rsidRDefault="00942DF6" w:rsidP="00942DF6">
      <w:pPr>
        <w:rPr>
          <w:sz w:val="23"/>
          <w:szCs w:val="23"/>
        </w:rPr>
      </w:pPr>
    </w:p>
    <w:p w14:paraId="4938B347" w14:textId="77777777" w:rsidR="00942DF6" w:rsidRPr="008C1DE9" w:rsidRDefault="00942DF6" w:rsidP="00942DF6">
      <w:pPr>
        <w:rPr>
          <w:b/>
          <w:sz w:val="23"/>
          <w:szCs w:val="23"/>
          <w:u w:val="single"/>
        </w:rPr>
      </w:pPr>
      <w:proofErr w:type="spellStart"/>
      <w:proofErr w:type="gramStart"/>
      <w:r w:rsidRPr="008C1DE9">
        <w:rPr>
          <w:b/>
          <w:sz w:val="23"/>
          <w:szCs w:val="23"/>
          <w:u w:val="single"/>
        </w:rPr>
        <w:t>eLC</w:t>
      </w:r>
      <w:proofErr w:type="spellEnd"/>
      <w:proofErr w:type="gramEnd"/>
      <w:r w:rsidRPr="008C1DE9">
        <w:rPr>
          <w:b/>
          <w:sz w:val="23"/>
          <w:szCs w:val="23"/>
          <w:u w:val="single"/>
        </w:rPr>
        <w:t>:</w:t>
      </w:r>
    </w:p>
    <w:p w14:paraId="1F4279B2" w14:textId="77777777" w:rsidR="00942DF6" w:rsidRPr="00050928" w:rsidRDefault="00942DF6" w:rsidP="00942DF6">
      <w:pPr>
        <w:rPr>
          <w:b/>
          <w:sz w:val="16"/>
          <w:szCs w:val="16"/>
          <w:u w:val="single"/>
        </w:rPr>
      </w:pPr>
    </w:p>
    <w:p w14:paraId="54435F67" w14:textId="55529485" w:rsidR="00942DF6" w:rsidRPr="008C1DE9" w:rsidRDefault="00942DF6" w:rsidP="00942DF6">
      <w:pPr>
        <w:rPr>
          <w:sz w:val="23"/>
          <w:szCs w:val="23"/>
        </w:rPr>
      </w:pPr>
      <w:r w:rsidRPr="008C1DE9">
        <w:rPr>
          <w:sz w:val="23"/>
          <w:szCs w:val="23"/>
        </w:rPr>
        <w:t xml:space="preserve">This syllabus, </w:t>
      </w:r>
      <w:r w:rsidR="00B536CD">
        <w:rPr>
          <w:sz w:val="23"/>
          <w:szCs w:val="23"/>
        </w:rPr>
        <w:t>relevant</w:t>
      </w:r>
      <w:r w:rsidRPr="008C1DE9">
        <w:rPr>
          <w:sz w:val="23"/>
          <w:szCs w:val="23"/>
        </w:rPr>
        <w:t xml:space="preserve"> reading materials, and homework materials will be posted on </w:t>
      </w:r>
      <w:proofErr w:type="spellStart"/>
      <w:r w:rsidRPr="008C1DE9">
        <w:rPr>
          <w:sz w:val="23"/>
          <w:szCs w:val="23"/>
        </w:rPr>
        <w:t>eLC</w:t>
      </w:r>
      <w:proofErr w:type="spellEnd"/>
      <w:r w:rsidRPr="008C1DE9">
        <w:rPr>
          <w:sz w:val="23"/>
          <w:szCs w:val="23"/>
        </w:rPr>
        <w:t>. More on this will be discussed in the classroom throughout the semester.</w:t>
      </w:r>
    </w:p>
    <w:p w14:paraId="37AFE608" w14:textId="77777777" w:rsidR="00942DF6" w:rsidRPr="008C1DE9" w:rsidRDefault="00942DF6" w:rsidP="00942DF6">
      <w:pPr>
        <w:rPr>
          <w:sz w:val="23"/>
          <w:szCs w:val="23"/>
        </w:rPr>
      </w:pPr>
    </w:p>
    <w:p w14:paraId="7218A528" w14:textId="77777777" w:rsidR="00942DF6" w:rsidRPr="008C1DE9" w:rsidRDefault="00942DF6" w:rsidP="00942DF6">
      <w:pPr>
        <w:tabs>
          <w:tab w:val="left" w:pos="2016"/>
        </w:tabs>
        <w:rPr>
          <w:b/>
          <w:sz w:val="23"/>
          <w:szCs w:val="23"/>
          <w:u w:val="single"/>
        </w:rPr>
      </w:pPr>
      <w:r w:rsidRPr="008C1DE9">
        <w:rPr>
          <w:b/>
          <w:sz w:val="23"/>
          <w:szCs w:val="23"/>
          <w:u w:val="single"/>
        </w:rPr>
        <w:t>Other…</w:t>
      </w:r>
    </w:p>
    <w:p w14:paraId="3684F115" w14:textId="77777777" w:rsidR="00942DF6" w:rsidRPr="00050928" w:rsidRDefault="00942DF6" w:rsidP="00942DF6">
      <w:pPr>
        <w:pStyle w:val="Title"/>
        <w:tabs>
          <w:tab w:val="left" w:pos="900"/>
        </w:tabs>
        <w:jc w:val="left"/>
        <w:rPr>
          <w:b w:val="0"/>
          <w:sz w:val="16"/>
          <w:szCs w:val="16"/>
        </w:rPr>
      </w:pPr>
    </w:p>
    <w:p w14:paraId="25218EB8" w14:textId="77777777" w:rsidR="00942DF6" w:rsidRPr="008C1DE9" w:rsidRDefault="00942DF6" w:rsidP="00942DF6">
      <w:pPr>
        <w:pStyle w:val="Title"/>
        <w:tabs>
          <w:tab w:val="left" w:pos="900"/>
        </w:tabs>
        <w:jc w:val="left"/>
        <w:rPr>
          <w:b w:val="0"/>
          <w:sz w:val="23"/>
          <w:szCs w:val="23"/>
        </w:rPr>
      </w:pPr>
      <w:r w:rsidRPr="008C1DE9">
        <w:rPr>
          <w:b w:val="0"/>
          <w:sz w:val="23"/>
          <w:szCs w:val="23"/>
        </w:rPr>
        <w:t xml:space="preserve">It is the student’s responsibility to keep </w:t>
      </w:r>
      <w:r w:rsidRPr="008C1DE9">
        <w:rPr>
          <w:b w:val="0"/>
          <w:sz w:val="23"/>
          <w:szCs w:val="23"/>
          <w:u w:val="single"/>
        </w:rPr>
        <w:t>all copies of graded/returned assignments</w:t>
      </w:r>
      <w:r w:rsidRPr="008C1DE9">
        <w:rPr>
          <w:b w:val="0"/>
          <w:sz w:val="23"/>
          <w:szCs w:val="23"/>
        </w:rPr>
        <w:t xml:space="preserve"> for this course. This will protect all the parties involved should any misunderstandings arise. </w:t>
      </w:r>
    </w:p>
    <w:p w14:paraId="136CE564" w14:textId="77777777" w:rsidR="00942DF6" w:rsidRPr="008C1DE9" w:rsidRDefault="00942DF6" w:rsidP="00942DF6">
      <w:pPr>
        <w:pStyle w:val="Title"/>
        <w:tabs>
          <w:tab w:val="left" w:pos="900"/>
        </w:tabs>
        <w:jc w:val="left"/>
        <w:rPr>
          <w:b w:val="0"/>
          <w:sz w:val="23"/>
          <w:szCs w:val="23"/>
        </w:rPr>
      </w:pPr>
    </w:p>
    <w:p w14:paraId="421581BD" w14:textId="5B9EFB32" w:rsidR="00942DF6" w:rsidRPr="008C1DE9" w:rsidRDefault="00942DF6" w:rsidP="00942DF6">
      <w:pPr>
        <w:pStyle w:val="Title"/>
        <w:tabs>
          <w:tab w:val="left" w:pos="900"/>
        </w:tabs>
        <w:jc w:val="left"/>
        <w:rPr>
          <w:b w:val="0"/>
          <w:sz w:val="23"/>
          <w:szCs w:val="23"/>
        </w:rPr>
      </w:pPr>
      <w:r w:rsidRPr="008C1DE9">
        <w:rPr>
          <w:b w:val="0"/>
          <w:sz w:val="23"/>
          <w:szCs w:val="23"/>
        </w:rPr>
        <w:t>“Cell phones, pagers, walky-talkies, or any other similar electronic devices” must be switched off during the class time. No texting will be tolerated either. Should the student need to keep such a device switched on for any important reason, the course instructor should be consulted before the start</w:t>
      </w:r>
      <w:r w:rsidR="00B536CD">
        <w:rPr>
          <w:b w:val="0"/>
          <w:sz w:val="23"/>
          <w:szCs w:val="23"/>
        </w:rPr>
        <w:t xml:space="preserve"> of the class</w:t>
      </w:r>
      <w:r w:rsidRPr="008C1DE9">
        <w:rPr>
          <w:b w:val="0"/>
          <w:sz w:val="23"/>
          <w:szCs w:val="23"/>
        </w:rPr>
        <w:t xml:space="preserve">. The course instructor reserves the right to define what an “important reason” constitutes. Finally, </w:t>
      </w:r>
      <w:r w:rsidRPr="008C1DE9">
        <w:rPr>
          <w:sz w:val="23"/>
          <w:szCs w:val="23"/>
          <w:u w:val="single"/>
        </w:rPr>
        <w:t>laptops and computers can be used</w:t>
      </w:r>
      <w:r w:rsidR="00C8135D">
        <w:rPr>
          <w:sz w:val="23"/>
          <w:szCs w:val="23"/>
          <w:u w:val="single"/>
        </w:rPr>
        <w:t xml:space="preserve">, but they should be used for </w:t>
      </w:r>
      <w:r w:rsidRPr="008C1DE9">
        <w:rPr>
          <w:sz w:val="23"/>
          <w:szCs w:val="23"/>
          <w:u w:val="single"/>
        </w:rPr>
        <w:t xml:space="preserve">the purposes </w:t>
      </w:r>
      <w:r w:rsidR="00C8135D">
        <w:rPr>
          <w:sz w:val="23"/>
          <w:szCs w:val="23"/>
          <w:u w:val="single"/>
        </w:rPr>
        <w:t xml:space="preserve">that are directly related to students’ tasks and performance in the class. At a minimum, the use of technology should not disrupt the learning process in the classroom. </w:t>
      </w:r>
      <w:r w:rsidRPr="008C1DE9">
        <w:rPr>
          <w:b w:val="0"/>
          <w:sz w:val="23"/>
          <w:szCs w:val="23"/>
        </w:rPr>
        <w:t xml:space="preserve"> </w:t>
      </w:r>
    </w:p>
    <w:p w14:paraId="4E1EF74B" w14:textId="77777777" w:rsidR="004B2A89" w:rsidRPr="00F23C7E" w:rsidRDefault="004B2A89" w:rsidP="00E021C9">
      <w:pPr>
        <w:pBdr>
          <w:bottom w:val="single" w:sz="12" w:space="1" w:color="auto"/>
        </w:pBdr>
      </w:pPr>
    </w:p>
    <w:p w14:paraId="6A416FBC" w14:textId="77777777" w:rsidR="000C19EC" w:rsidRDefault="000C19EC">
      <w:pPr>
        <w:rPr>
          <w:b/>
          <w:sz w:val="22"/>
          <w:szCs w:val="22"/>
          <w:u w:val="single"/>
          <w:lang w:eastAsia="ru-RU"/>
        </w:rPr>
      </w:pPr>
      <w:r>
        <w:rPr>
          <w:sz w:val="22"/>
          <w:szCs w:val="22"/>
          <w:u w:val="single"/>
        </w:rPr>
        <w:br w:type="page"/>
      </w:r>
    </w:p>
    <w:p w14:paraId="1225102E" w14:textId="77777777" w:rsidR="000C19EC" w:rsidRDefault="000C19EC" w:rsidP="00942DF6">
      <w:pPr>
        <w:pStyle w:val="Title"/>
        <w:tabs>
          <w:tab w:val="left" w:pos="900"/>
        </w:tabs>
        <w:jc w:val="left"/>
        <w:rPr>
          <w:sz w:val="22"/>
          <w:szCs w:val="22"/>
          <w:u w:val="single"/>
        </w:rPr>
        <w:sectPr w:rsidR="000C19EC" w:rsidSect="00DD5B94">
          <w:footerReference w:type="even" r:id="rId11"/>
          <w:footerReference w:type="default" r:id="rId12"/>
          <w:pgSz w:w="12240" w:h="15840" w:code="1"/>
          <w:pgMar w:top="1440" w:right="1440" w:bottom="1440" w:left="1440" w:header="706" w:footer="706" w:gutter="0"/>
          <w:cols w:space="708"/>
          <w:docGrid w:linePitch="360"/>
        </w:sectPr>
      </w:pPr>
    </w:p>
    <w:p w14:paraId="3D26FA2F" w14:textId="4FE8D246" w:rsidR="00EA699B" w:rsidRDefault="00942DF6" w:rsidP="00942DF6">
      <w:pPr>
        <w:pStyle w:val="Title"/>
        <w:tabs>
          <w:tab w:val="left" w:pos="900"/>
        </w:tabs>
        <w:jc w:val="left"/>
        <w:rPr>
          <w:b w:val="0"/>
          <w:sz w:val="22"/>
          <w:szCs w:val="22"/>
        </w:rPr>
      </w:pPr>
      <w:r w:rsidRPr="009B0379">
        <w:rPr>
          <w:sz w:val="22"/>
          <w:szCs w:val="22"/>
          <w:u w:val="single"/>
        </w:rPr>
        <w:lastRenderedPageBreak/>
        <w:t xml:space="preserve">Class schedule: </w:t>
      </w:r>
      <w:r w:rsidR="00E24A8D">
        <w:rPr>
          <w:sz w:val="22"/>
          <w:szCs w:val="22"/>
          <w:u w:val="single"/>
        </w:rPr>
        <w:t>Aug</w:t>
      </w:r>
      <w:r w:rsidRPr="009B0379">
        <w:rPr>
          <w:sz w:val="22"/>
          <w:szCs w:val="22"/>
          <w:u w:val="single"/>
        </w:rPr>
        <w:t xml:space="preserve"> 1</w:t>
      </w:r>
      <w:r w:rsidR="00E24A8D">
        <w:rPr>
          <w:sz w:val="22"/>
          <w:szCs w:val="22"/>
          <w:u w:val="single"/>
        </w:rPr>
        <w:t>4</w:t>
      </w:r>
      <w:r w:rsidRPr="009B0379">
        <w:rPr>
          <w:sz w:val="22"/>
          <w:szCs w:val="22"/>
          <w:u w:val="single"/>
          <w:vertAlign w:val="superscript"/>
        </w:rPr>
        <w:t>th</w:t>
      </w:r>
      <w:r w:rsidRPr="009B0379">
        <w:rPr>
          <w:sz w:val="22"/>
          <w:szCs w:val="22"/>
          <w:u w:val="single"/>
        </w:rPr>
        <w:t xml:space="preserve"> through </w:t>
      </w:r>
      <w:r w:rsidR="00E24A8D">
        <w:rPr>
          <w:sz w:val="22"/>
          <w:szCs w:val="22"/>
          <w:u w:val="single"/>
        </w:rPr>
        <w:t>December 13</w:t>
      </w:r>
      <w:r w:rsidR="00E24A8D" w:rsidRPr="00E24A8D">
        <w:rPr>
          <w:sz w:val="22"/>
          <w:szCs w:val="22"/>
          <w:u w:val="single"/>
          <w:vertAlign w:val="superscript"/>
        </w:rPr>
        <w:t>th</w:t>
      </w:r>
      <w:r w:rsidRPr="009B0379">
        <w:rPr>
          <w:sz w:val="22"/>
          <w:szCs w:val="22"/>
          <w:u w:val="single"/>
        </w:rPr>
        <w:t>, 201</w:t>
      </w:r>
      <w:r w:rsidR="00E24A8D">
        <w:rPr>
          <w:sz w:val="22"/>
          <w:szCs w:val="22"/>
          <w:u w:val="single"/>
        </w:rPr>
        <w:t>7</w:t>
      </w:r>
      <w:r w:rsidRPr="009B0379">
        <w:rPr>
          <w:b w:val="0"/>
          <w:sz w:val="22"/>
          <w:szCs w:val="22"/>
        </w:rPr>
        <w:t xml:space="preserve"> </w:t>
      </w:r>
    </w:p>
    <w:p w14:paraId="7FDFFEF0" w14:textId="35E03F97" w:rsidR="00942DF6" w:rsidRDefault="00942DF6" w:rsidP="00942DF6">
      <w:pPr>
        <w:pStyle w:val="Title"/>
        <w:tabs>
          <w:tab w:val="left" w:pos="900"/>
        </w:tabs>
        <w:jc w:val="left"/>
        <w:rPr>
          <w:b w:val="0"/>
          <w:sz w:val="22"/>
          <w:szCs w:val="22"/>
        </w:rPr>
      </w:pPr>
      <w:r w:rsidRPr="009B0379">
        <w:rPr>
          <w:b w:val="0"/>
          <w:sz w:val="22"/>
          <w:szCs w:val="22"/>
        </w:rPr>
        <w:t>(</w:t>
      </w:r>
      <w:proofErr w:type="gramStart"/>
      <w:r w:rsidR="0016385B">
        <w:rPr>
          <w:b w:val="0"/>
          <w:sz w:val="22"/>
          <w:szCs w:val="22"/>
        </w:rPr>
        <w:t>this</w:t>
      </w:r>
      <w:proofErr w:type="gramEnd"/>
      <w:r w:rsidR="0016385B">
        <w:rPr>
          <w:b w:val="0"/>
          <w:sz w:val="22"/>
          <w:szCs w:val="22"/>
        </w:rPr>
        <w:t xml:space="preserve"> </w:t>
      </w:r>
      <w:r w:rsidRPr="009B0379">
        <w:rPr>
          <w:b w:val="0"/>
          <w:sz w:val="22"/>
          <w:szCs w:val="22"/>
        </w:rPr>
        <w:t xml:space="preserve">class schedule is subject to adjustments; any changes will be announced in advance and/or posted on </w:t>
      </w:r>
      <w:proofErr w:type="spellStart"/>
      <w:r>
        <w:rPr>
          <w:b w:val="0"/>
          <w:sz w:val="22"/>
          <w:szCs w:val="22"/>
        </w:rPr>
        <w:t>eLC</w:t>
      </w:r>
      <w:proofErr w:type="spellEnd"/>
      <w:r w:rsidRPr="009B0379">
        <w:rPr>
          <w:b w:val="0"/>
          <w:sz w:val="22"/>
          <w:szCs w:val="22"/>
        </w:rPr>
        <w:t>.)</w:t>
      </w:r>
    </w:p>
    <w:p w14:paraId="508C3D0C" w14:textId="77777777" w:rsidR="00322F35" w:rsidRPr="00F23C7E" w:rsidRDefault="00322F35" w:rsidP="00942DF6">
      <w:pPr>
        <w:pStyle w:val="Title"/>
        <w:tabs>
          <w:tab w:val="left" w:pos="900"/>
        </w:tabs>
        <w:jc w:val="left"/>
        <w:rPr>
          <w:b w:val="0"/>
          <w:sz w:val="22"/>
          <w:szCs w:val="22"/>
        </w:rPr>
      </w:pPr>
    </w:p>
    <w:tbl>
      <w:tblPr>
        <w:tblStyle w:val="TableGrid"/>
        <w:tblW w:w="13248" w:type="dxa"/>
        <w:tblLayout w:type="fixed"/>
        <w:tblLook w:val="04A0" w:firstRow="1" w:lastRow="0" w:firstColumn="1" w:lastColumn="0" w:noHBand="0" w:noVBand="1"/>
      </w:tblPr>
      <w:tblGrid>
        <w:gridCol w:w="1188"/>
        <w:gridCol w:w="10080"/>
        <w:gridCol w:w="1980"/>
      </w:tblGrid>
      <w:tr w:rsidR="00EA699B" w:rsidRPr="00A713F5" w14:paraId="7386746B" w14:textId="77777777" w:rsidTr="00B40B21">
        <w:tc>
          <w:tcPr>
            <w:tcW w:w="1188" w:type="dxa"/>
          </w:tcPr>
          <w:p w14:paraId="09D1219C" w14:textId="77777777" w:rsidR="00942DF6" w:rsidRPr="00A713F5" w:rsidRDefault="00942DF6" w:rsidP="00BC6E05">
            <w:pPr>
              <w:pStyle w:val="Title"/>
              <w:tabs>
                <w:tab w:val="left" w:pos="900"/>
              </w:tabs>
              <w:rPr>
                <w:sz w:val="22"/>
                <w:szCs w:val="22"/>
              </w:rPr>
            </w:pPr>
            <w:r>
              <w:rPr>
                <w:sz w:val="22"/>
                <w:szCs w:val="22"/>
              </w:rPr>
              <w:t>WEEKS (DATES)</w:t>
            </w:r>
          </w:p>
        </w:tc>
        <w:tc>
          <w:tcPr>
            <w:tcW w:w="10080" w:type="dxa"/>
          </w:tcPr>
          <w:p w14:paraId="37031E1C" w14:textId="0845034D" w:rsidR="00840D4B" w:rsidRDefault="00942DF6" w:rsidP="00BC6E05">
            <w:pPr>
              <w:pStyle w:val="Title"/>
              <w:tabs>
                <w:tab w:val="left" w:pos="900"/>
              </w:tabs>
              <w:rPr>
                <w:sz w:val="22"/>
                <w:szCs w:val="22"/>
              </w:rPr>
            </w:pPr>
            <w:r w:rsidRPr="00A713F5">
              <w:rPr>
                <w:sz w:val="22"/>
                <w:szCs w:val="22"/>
              </w:rPr>
              <w:t>THEMES/READINGS/EXTRA MATERIALS</w:t>
            </w:r>
          </w:p>
          <w:p w14:paraId="0DA6FA1B" w14:textId="77777777" w:rsidR="00942DF6" w:rsidRPr="00A713F5" w:rsidRDefault="00840D4B" w:rsidP="00BC6E05">
            <w:pPr>
              <w:pStyle w:val="Title"/>
              <w:tabs>
                <w:tab w:val="left" w:pos="900"/>
              </w:tabs>
              <w:rPr>
                <w:sz w:val="22"/>
                <w:szCs w:val="22"/>
              </w:rPr>
            </w:pPr>
            <w:r>
              <w:rPr>
                <w:sz w:val="22"/>
                <w:szCs w:val="22"/>
              </w:rPr>
              <w:t>*</w:t>
            </w:r>
            <w:proofErr w:type="gramStart"/>
            <w:r>
              <w:rPr>
                <w:sz w:val="22"/>
                <w:szCs w:val="22"/>
              </w:rPr>
              <w:t>!*</w:t>
            </w:r>
            <w:proofErr w:type="gramEnd"/>
            <w:r>
              <w:rPr>
                <w:sz w:val="22"/>
                <w:szCs w:val="22"/>
              </w:rPr>
              <w:t xml:space="preserve"> </w:t>
            </w:r>
            <w:r w:rsidR="00942DF6" w:rsidRPr="00B23C5F">
              <w:rPr>
                <w:sz w:val="22"/>
                <w:szCs w:val="22"/>
              </w:rPr>
              <w:t>Finish ALL readings PRIOR to class.</w:t>
            </w:r>
          </w:p>
        </w:tc>
        <w:tc>
          <w:tcPr>
            <w:tcW w:w="1980" w:type="dxa"/>
          </w:tcPr>
          <w:p w14:paraId="59D5A0CB" w14:textId="77777777" w:rsidR="00942DF6" w:rsidRPr="00A713F5" w:rsidRDefault="00942DF6" w:rsidP="00BC6E05">
            <w:pPr>
              <w:pStyle w:val="Title"/>
              <w:tabs>
                <w:tab w:val="left" w:pos="900"/>
              </w:tabs>
              <w:rPr>
                <w:sz w:val="22"/>
                <w:szCs w:val="22"/>
              </w:rPr>
            </w:pPr>
            <w:r w:rsidRPr="00A713F5">
              <w:rPr>
                <w:bCs/>
                <w:sz w:val="22"/>
                <w:szCs w:val="22"/>
              </w:rPr>
              <w:t>ASSIGNMENTS OUT/DUE</w:t>
            </w:r>
          </w:p>
        </w:tc>
      </w:tr>
      <w:tr w:rsidR="00EA699B" w14:paraId="246DE859" w14:textId="77777777" w:rsidTr="00B40B21">
        <w:tc>
          <w:tcPr>
            <w:tcW w:w="1188" w:type="dxa"/>
          </w:tcPr>
          <w:p w14:paraId="082D2390" w14:textId="156ECC15" w:rsidR="00942DF6" w:rsidRDefault="00942DF6" w:rsidP="00050928">
            <w:pPr>
              <w:pStyle w:val="Title"/>
              <w:tabs>
                <w:tab w:val="left" w:pos="900"/>
              </w:tabs>
              <w:jc w:val="left"/>
              <w:rPr>
                <w:b w:val="0"/>
                <w:sz w:val="22"/>
                <w:szCs w:val="22"/>
              </w:rPr>
            </w:pPr>
            <w:r w:rsidRPr="00F23C7E">
              <w:rPr>
                <w:bCs/>
                <w:sz w:val="22"/>
                <w:szCs w:val="22"/>
              </w:rPr>
              <w:t>Week 1 (</w:t>
            </w:r>
            <w:r w:rsidR="00050928">
              <w:rPr>
                <w:bCs/>
                <w:sz w:val="22"/>
                <w:szCs w:val="22"/>
              </w:rPr>
              <w:t>Aug</w:t>
            </w:r>
            <w:r w:rsidRPr="00F23C7E">
              <w:rPr>
                <w:bCs/>
                <w:sz w:val="22"/>
                <w:szCs w:val="22"/>
              </w:rPr>
              <w:t xml:space="preserve"> </w:t>
            </w:r>
            <w:r w:rsidR="003E2E85">
              <w:rPr>
                <w:bCs/>
                <w:sz w:val="22"/>
                <w:szCs w:val="22"/>
              </w:rPr>
              <w:t>1</w:t>
            </w:r>
            <w:r w:rsidR="00050928">
              <w:rPr>
                <w:bCs/>
                <w:sz w:val="22"/>
                <w:szCs w:val="22"/>
              </w:rPr>
              <w:t>7</w:t>
            </w:r>
            <w:r w:rsidRPr="00F23C7E">
              <w:rPr>
                <w:bCs/>
                <w:sz w:val="22"/>
                <w:szCs w:val="22"/>
              </w:rPr>
              <w:t>)</w:t>
            </w:r>
          </w:p>
        </w:tc>
        <w:tc>
          <w:tcPr>
            <w:tcW w:w="10080" w:type="dxa"/>
          </w:tcPr>
          <w:p w14:paraId="46B9F400" w14:textId="3BC79747" w:rsidR="00942DF6" w:rsidRDefault="00DE1BD9" w:rsidP="00A33706">
            <w:pPr>
              <w:pStyle w:val="Title"/>
              <w:jc w:val="left"/>
              <w:rPr>
                <w:bCs/>
                <w:sz w:val="22"/>
                <w:szCs w:val="22"/>
              </w:rPr>
            </w:pPr>
            <w:r w:rsidRPr="006C2CAD">
              <w:rPr>
                <w:bCs/>
                <w:sz w:val="22"/>
                <w:szCs w:val="22"/>
              </w:rPr>
              <w:t xml:space="preserve">Course </w:t>
            </w:r>
            <w:r>
              <w:rPr>
                <w:bCs/>
                <w:sz w:val="22"/>
                <w:szCs w:val="22"/>
              </w:rPr>
              <w:t>Introduction</w:t>
            </w:r>
          </w:p>
          <w:p w14:paraId="66D26FAD" w14:textId="57EC8DE0" w:rsidR="00682ED6" w:rsidRPr="00682ED6" w:rsidRDefault="00682ED6" w:rsidP="005F2BCE">
            <w:pPr>
              <w:pStyle w:val="Title"/>
              <w:jc w:val="left"/>
              <w:rPr>
                <w:bCs/>
                <w:sz w:val="22"/>
                <w:szCs w:val="22"/>
              </w:rPr>
            </w:pPr>
            <w:r w:rsidRPr="00DE4333">
              <w:rPr>
                <w:b w:val="0"/>
                <w:bCs/>
                <w:sz w:val="22"/>
                <w:szCs w:val="22"/>
              </w:rPr>
              <w:t>Syllabus</w:t>
            </w:r>
            <w:r w:rsidR="005F2BCE">
              <w:rPr>
                <w:b w:val="0"/>
                <w:bCs/>
                <w:sz w:val="22"/>
                <w:szCs w:val="22"/>
              </w:rPr>
              <w:t xml:space="preserve"> &amp; </w:t>
            </w:r>
            <w:r w:rsidR="004C7B5E">
              <w:rPr>
                <w:b w:val="0"/>
                <w:sz w:val="22"/>
                <w:szCs w:val="22"/>
              </w:rPr>
              <w:t xml:space="preserve">Textbooks: </w:t>
            </w:r>
            <w:r>
              <w:rPr>
                <w:b w:val="0"/>
                <w:sz w:val="22"/>
                <w:szCs w:val="22"/>
              </w:rPr>
              <w:t xml:space="preserve">JLM (2014) </w:t>
            </w:r>
            <w:r w:rsidR="004C7B5E">
              <w:rPr>
                <w:b w:val="0"/>
                <w:sz w:val="22"/>
                <w:szCs w:val="22"/>
              </w:rPr>
              <w:t>Chapter</w:t>
            </w:r>
            <w:r>
              <w:rPr>
                <w:b w:val="0"/>
                <w:sz w:val="22"/>
                <w:szCs w:val="22"/>
              </w:rPr>
              <w:t xml:space="preserve"> 1; SIFMA (2011) Chapter 1</w:t>
            </w:r>
            <w:r w:rsidR="004C7B5E">
              <w:rPr>
                <w:b w:val="0"/>
                <w:sz w:val="22"/>
                <w:szCs w:val="22"/>
              </w:rPr>
              <w:t>.</w:t>
            </w:r>
          </w:p>
        </w:tc>
        <w:tc>
          <w:tcPr>
            <w:tcW w:w="1980" w:type="dxa"/>
          </w:tcPr>
          <w:p w14:paraId="32132B39" w14:textId="77777777" w:rsidR="00942DF6" w:rsidRPr="00B23C5F" w:rsidRDefault="00942DF6" w:rsidP="00847356">
            <w:pPr>
              <w:pStyle w:val="Title"/>
              <w:tabs>
                <w:tab w:val="left" w:pos="900"/>
              </w:tabs>
              <w:rPr>
                <w:sz w:val="22"/>
                <w:szCs w:val="22"/>
              </w:rPr>
            </w:pPr>
          </w:p>
        </w:tc>
      </w:tr>
      <w:tr w:rsidR="00EA699B" w14:paraId="4E2B46EF" w14:textId="77777777" w:rsidTr="00B40B21">
        <w:tc>
          <w:tcPr>
            <w:tcW w:w="1188" w:type="dxa"/>
          </w:tcPr>
          <w:p w14:paraId="2777727A" w14:textId="24F87151" w:rsidR="00942DF6" w:rsidRDefault="00942DF6" w:rsidP="00A54094">
            <w:pPr>
              <w:pStyle w:val="Title"/>
              <w:tabs>
                <w:tab w:val="left" w:pos="900"/>
              </w:tabs>
              <w:jc w:val="left"/>
              <w:rPr>
                <w:b w:val="0"/>
                <w:sz w:val="22"/>
                <w:szCs w:val="22"/>
              </w:rPr>
            </w:pPr>
            <w:r w:rsidRPr="00F23C7E">
              <w:rPr>
                <w:bCs/>
                <w:sz w:val="22"/>
                <w:szCs w:val="22"/>
              </w:rPr>
              <w:t>Week 2 (</w:t>
            </w:r>
            <w:r w:rsidR="00A54094">
              <w:rPr>
                <w:bCs/>
                <w:sz w:val="22"/>
                <w:szCs w:val="22"/>
              </w:rPr>
              <w:t>Aug</w:t>
            </w:r>
            <w:r>
              <w:rPr>
                <w:bCs/>
                <w:sz w:val="22"/>
                <w:szCs w:val="22"/>
              </w:rPr>
              <w:t xml:space="preserve"> 2</w:t>
            </w:r>
            <w:r w:rsidR="00A54094">
              <w:rPr>
                <w:bCs/>
                <w:sz w:val="22"/>
                <w:szCs w:val="22"/>
              </w:rPr>
              <w:t>4</w:t>
            </w:r>
            <w:r w:rsidRPr="00F23C7E">
              <w:rPr>
                <w:bCs/>
                <w:sz w:val="22"/>
                <w:szCs w:val="22"/>
              </w:rPr>
              <w:t>)</w:t>
            </w:r>
          </w:p>
        </w:tc>
        <w:tc>
          <w:tcPr>
            <w:tcW w:w="10080" w:type="dxa"/>
          </w:tcPr>
          <w:p w14:paraId="2C6F8B7D" w14:textId="179B9CB4" w:rsidR="00942DF6" w:rsidRDefault="00682ED6" w:rsidP="00A33706">
            <w:pPr>
              <w:pStyle w:val="Title"/>
              <w:jc w:val="left"/>
              <w:rPr>
                <w:bCs/>
                <w:sz w:val="22"/>
                <w:szCs w:val="22"/>
              </w:rPr>
            </w:pPr>
            <w:r>
              <w:rPr>
                <w:bCs/>
                <w:sz w:val="22"/>
                <w:szCs w:val="22"/>
              </w:rPr>
              <w:t>The Subnational/Municipal Debt Market</w:t>
            </w:r>
          </w:p>
          <w:p w14:paraId="4E92C159" w14:textId="2BBAA5EA" w:rsidR="00682ED6" w:rsidRDefault="00682ED6" w:rsidP="00682ED6">
            <w:pPr>
              <w:pStyle w:val="Title"/>
              <w:jc w:val="left"/>
              <w:rPr>
                <w:bCs/>
                <w:sz w:val="22"/>
                <w:szCs w:val="22"/>
              </w:rPr>
            </w:pPr>
            <w:r>
              <w:rPr>
                <w:b w:val="0"/>
                <w:sz w:val="22"/>
                <w:szCs w:val="22"/>
              </w:rPr>
              <w:t>Textbooks: JLM (2014) Chapter 1; SIFMA (2011) Chapters 1 &amp; 3.</w:t>
            </w:r>
          </w:p>
          <w:p w14:paraId="5CB1B069" w14:textId="77777777" w:rsidR="000929F7" w:rsidRDefault="000929F7" w:rsidP="007A6B00">
            <w:pPr>
              <w:ind w:left="252" w:hanging="252"/>
              <w:rPr>
                <w:bCs/>
                <w:sz w:val="22"/>
                <w:szCs w:val="22"/>
                <w:highlight w:val="yellow"/>
              </w:rPr>
            </w:pPr>
          </w:p>
          <w:p w14:paraId="3E00959A" w14:textId="77777777" w:rsidR="009A75DB" w:rsidRDefault="000E6E06" w:rsidP="009A75DB">
            <w:pPr>
              <w:ind w:left="252" w:hanging="252"/>
              <w:rPr>
                <w:bCs/>
                <w:sz w:val="22"/>
                <w:szCs w:val="22"/>
              </w:rPr>
            </w:pPr>
            <w:r w:rsidRPr="00A35435">
              <w:rPr>
                <w:bCs/>
                <w:sz w:val="22"/>
                <w:szCs w:val="22"/>
              </w:rPr>
              <w:t xml:space="preserve">Buchanan, James. </w:t>
            </w:r>
            <w:r w:rsidR="00A35435" w:rsidRPr="00A35435">
              <w:rPr>
                <w:bCs/>
                <w:sz w:val="22"/>
                <w:szCs w:val="22"/>
              </w:rPr>
              <w:t>1967. “</w:t>
            </w:r>
            <w:r w:rsidR="00A35435">
              <w:rPr>
                <w:bCs/>
                <w:sz w:val="22"/>
                <w:szCs w:val="22"/>
              </w:rPr>
              <w:t xml:space="preserve">The Institution of Public Debt.” Chapter 17 in </w:t>
            </w:r>
            <w:r w:rsidR="00A35435">
              <w:rPr>
                <w:bCs/>
                <w:i/>
                <w:sz w:val="22"/>
                <w:szCs w:val="22"/>
              </w:rPr>
              <w:t>Public Finance in Democratic Process: Fiscal Institutions and Individual Choice</w:t>
            </w:r>
            <w:r w:rsidR="00A35435" w:rsidRPr="00382306">
              <w:rPr>
                <w:bCs/>
                <w:sz w:val="22"/>
                <w:szCs w:val="22"/>
              </w:rPr>
              <w:t xml:space="preserve">. </w:t>
            </w:r>
            <w:r w:rsidR="00382306" w:rsidRPr="00382306">
              <w:rPr>
                <w:bCs/>
                <w:sz w:val="22"/>
                <w:szCs w:val="22"/>
              </w:rPr>
              <w:t>Indianapolis, IN: Liberty Fund, Inc.</w:t>
            </w:r>
          </w:p>
          <w:p w14:paraId="53F1F31E" w14:textId="5125864B" w:rsidR="001D3D15" w:rsidRDefault="001D3D15" w:rsidP="001D3D15">
            <w:pPr>
              <w:ind w:left="252" w:hanging="252"/>
              <w:rPr>
                <w:bCs/>
                <w:sz w:val="22"/>
                <w:szCs w:val="22"/>
              </w:rPr>
            </w:pPr>
            <w:proofErr w:type="spellStart"/>
            <w:r>
              <w:rPr>
                <w:bCs/>
                <w:sz w:val="22"/>
                <w:szCs w:val="22"/>
              </w:rPr>
              <w:t>Bifulco</w:t>
            </w:r>
            <w:proofErr w:type="spellEnd"/>
            <w:r>
              <w:rPr>
                <w:bCs/>
                <w:sz w:val="22"/>
                <w:szCs w:val="22"/>
              </w:rPr>
              <w:t xml:space="preserve">, Robert, Beverly Bunch, William </w:t>
            </w:r>
            <w:proofErr w:type="spellStart"/>
            <w:r>
              <w:rPr>
                <w:bCs/>
                <w:sz w:val="22"/>
                <w:szCs w:val="22"/>
              </w:rPr>
              <w:t>Duncombe</w:t>
            </w:r>
            <w:proofErr w:type="spellEnd"/>
            <w:r>
              <w:rPr>
                <w:bCs/>
                <w:sz w:val="22"/>
                <w:szCs w:val="22"/>
              </w:rPr>
              <w:t xml:space="preserve">, Mark Robbins and William </w:t>
            </w:r>
            <w:proofErr w:type="spellStart"/>
            <w:r>
              <w:rPr>
                <w:bCs/>
                <w:sz w:val="22"/>
                <w:szCs w:val="22"/>
              </w:rPr>
              <w:t>Simonsen</w:t>
            </w:r>
            <w:proofErr w:type="spellEnd"/>
            <w:r w:rsidRPr="004A77B2">
              <w:rPr>
                <w:bCs/>
                <w:sz w:val="22"/>
                <w:szCs w:val="22"/>
              </w:rPr>
              <w:t xml:space="preserve">. </w:t>
            </w:r>
            <w:r>
              <w:rPr>
                <w:bCs/>
                <w:sz w:val="22"/>
                <w:szCs w:val="22"/>
              </w:rPr>
              <w:t xml:space="preserve">2012. </w:t>
            </w:r>
            <w:r w:rsidRPr="004A77B2">
              <w:rPr>
                <w:bCs/>
                <w:sz w:val="22"/>
                <w:szCs w:val="22"/>
              </w:rPr>
              <w:t>“</w:t>
            </w:r>
            <w:r>
              <w:rPr>
                <w:bCs/>
                <w:sz w:val="22"/>
                <w:szCs w:val="22"/>
              </w:rPr>
              <w:t>Debt and Deception: How States Avoid Making Hard Fiscal Decisions</w:t>
            </w:r>
            <w:r w:rsidRPr="004A77B2">
              <w:rPr>
                <w:bCs/>
                <w:sz w:val="22"/>
                <w:szCs w:val="22"/>
              </w:rPr>
              <w:t xml:space="preserve">.” </w:t>
            </w:r>
            <w:r w:rsidRPr="00AD5FEB">
              <w:rPr>
                <w:bCs/>
                <w:i/>
                <w:sz w:val="22"/>
                <w:szCs w:val="22"/>
              </w:rPr>
              <w:t>Public Administration Review</w:t>
            </w:r>
            <w:r>
              <w:rPr>
                <w:bCs/>
                <w:sz w:val="22"/>
                <w:szCs w:val="22"/>
              </w:rPr>
              <w:t xml:space="preserve"> 72</w:t>
            </w:r>
            <w:r w:rsidRPr="004A77B2">
              <w:rPr>
                <w:bCs/>
                <w:sz w:val="22"/>
                <w:szCs w:val="22"/>
              </w:rPr>
              <w:t>(</w:t>
            </w:r>
            <w:r>
              <w:rPr>
                <w:bCs/>
                <w:sz w:val="22"/>
                <w:szCs w:val="22"/>
              </w:rPr>
              <w:t>5</w:t>
            </w:r>
            <w:r w:rsidRPr="004A77B2">
              <w:rPr>
                <w:bCs/>
                <w:sz w:val="22"/>
                <w:szCs w:val="22"/>
              </w:rPr>
              <w:t xml:space="preserve">): </w:t>
            </w:r>
            <w:r>
              <w:rPr>
                <w:bCs/>
                <w:sz w:val="22"/>
                <w:szCs w:val="22"/>
              </w:rPr>
              <w:t>659-667</w:t>
            </w:r>
            <w:r w:rsidRPr="004A77B2">
              <w:rPr>
                <w:bCs/>
                <w:sz w:val="22"/>
                <w:szCs w:val="22"/>
              </w:rPr>
              <w:t>.</w:t>
            </w:r>
          </w:p>
          <w:p w14:paraId="425D2350" w14:textId="20650879" w:rsidR="000E6E06" w:rsidRPr="009A75DB" w:rsidRDefault="009A75DB" w:rsidP="009A75DB">
            <w:pPr>
              <w:ind w:left="252" w:hanging="252"/>
              <w:rPr>
                <w:bCs/>
                <w:sz w:val="22"/>
                <w:szCs w:val="22"/>
              </w:rPr>
            </w:pPr>
            <w:r w:rsidRPr="009A75DB">
              <w:rPr>
                <w:bCs/>
                <w:sz w:val="22"/>
                <w:szCs w:val="22"/>
              </w:rPr>
              <w:t>Hildreth, W. Bartley and C. Kurt Zorn</w:t>
            </w:r>
            <w:r>
              <w:rPr>
                <w:bCs/>
                <w:sz w:val="22"/>
                <w:szCs w:val="22"/>
              </w:rPr>
              <w:t>.</w:t>
            </w:r>
            <w:r w:rsidRPr="009A75DB">
              <w:rPr>
                <w:bCs/>
                <w:sz w:val="22"/>
                <w:szCs w:val="22"/>
              </w:rPr>
              <w:t xml:space="preserve"> 2005. “The Evolution of the State and Local Government Municipal Debt Marke</w:t>
            </w:r>
            <w:r>
              <w:rPr>
                <w:bCs/>
                <w:sz w:val="22"/>
                <w:szCs w:val="22"/>
              </w:rPr>
              <w:t>t over the Past Quarter Century.</w:t>
            </w:r>
            <w:r w:rsidRPr="009A75DB">
              <w:rPr>
                <w:bCs/>
                <w:sz w:val="22"/>
                <w:szCs w:val="22"/>
              </w:rPr>
              <w:t xml:space="preserve">” </w:t>
            </w:r>
            <w:r w:rsidRPr="009A75DB">
              <w:rPr>
                <w:bCs/>
                <w:i/>
                <w:sz w:val="22"/>
                <w:szCs w:val="22"/>
              </w:rPr>
              <w:t xml:space="preserve">Public Budgeting </w:t>
            </w:r>
            <w:r>
              <w:rPr>
                <w:bCs/>
                <w:i/>
                <w:sz w:val="22"/>
                <w:szCs w:val="22"/>
              </w:rPr>
              <w:t>and</w:t>
            </w:r>
            <w:r w:rsidRPr="009A75DB">
              <w:rPr>
                <w:bCs/>
                <w:i/>
                <w:sz w:val="22"/>
                <w:szCs w:val="22"/>
              </w:rPr>
              <w:t xml:space="preserve"> Finance</w:t>
            </w:r>
            <w:r w:rsidRPr="009A75DB">
              <w:rPr>
                <w:bCs/>
                <w:sz w:val="22"/>
                <w:szCs w:val="22"/>
              </w:rPr>
              <w:t xml:space="preserve"> 25(4S): 127-153.</w:t>
            </w:r>
          </w:p>
          <w:p w14:paraId="2DF72E94" w14:textId="08083BB7" w:rsidR="001D3D15" w:rsidRPr="008766DA" w:rsidRDefault="00440EF6" w:rsidP="0036280F">
            <w:pPr>
              <w:ind w:left="252" w:hanging="252"/>
              <w:rPr>
                <w:bCs/>
                <w:sz w:val="22"/>
                <w:szCs w:val="22"/>
              </w:rPr>
            </w:pPr>
            <w:r w:rsidRPr="00440EF6">
              <w:rPr>
                <w:bCs/>
                <w:sz w:val="22"/>
                <w:szCs w:val="22"/>
              </w:rPr>
              <w:t>U.S. Securities and Exchange Commission</w:t>
            </w:r>
            <w:r>
              <w:rPr>
                <w:bCs/>
                <w:sz w:val="22"/>
                <w:szCs w:val="22"/>
              </w:rPr>
              <w:t xml:space="preserve">. 2012. </w:t>
            </w:r>
            <w:r w:rsidRPr="00440EF6">
              <w:rPr>
                <w:bCs/>
                <w:sz w:val="22"/>
                <w:szCs w:val="22"/>
              </w:rPr>
              <w:t xml:space="preserve"> (July 31</w:t>
            </w:r>
            <w:r>
              <w:rPr>
                <w:bCs/>
                <w:sz w:val="22"/>
                <w:szCs w:val="22"/>
              </w:rPr>
              <w:t>)</w:t>
            </w:r>
            <w:r w:rsidRPr="00440EF6">
              <w:rPr>
                <w:bCs/>
                <w:sz w:val="22"/>
                <w:szCs w:val="22"/>
              </w:rPr>
              <w:t xml:space="preserve">. </w:t>
            </w:r>
            <w:r w:rsidR="002904E1">
              <w:rPr>
                <w:bCs/>
                <w:sz w:val="22"/>
                <w:szCs w:val="22"/>
              </w:rPr>
              <w:t>“</w:t>
            </w:r>
            <w:r w:rsidRPr="00440EF6">
              <w:rPr>
                <w:bCs/>
                <w:sz w:val="22"/>
                <w:szCs w:val="22"/>
              </w:rPr>
              <w:t>Report on the Municipal Securities Market.</w:t>
            </w:r>
            <w:r w:rsidR="002904E1">
              <w:rPr>
                <w:bCs/>
                <w:sz w:val="22"/>
                <w:szCs w:val="22"/>
              </w:rPr>
              <w:t>”</w:t>
            </w:r>
            <w:r w:rsidRPr="00440EF6">
              <w:rPr>
                <w:bCs/>
                <w:sz w:val="22"/>
                <w:szCs w:val="22"/>
              </w:rPr>
              <w:t xml:space="preserve"> </w:t>
            </w:r>
            <w:hyperlink r:id="rId13" w:history="1">
              <w:r w:rsidRPr="004157C6">
                <w:rPr>
                  <w:rStyle w:val="Hyperlink"/>
                  <w:bCs/>
                  <w:sz w:val="22"/>
                  <w:szCs w:val="22"/>
                </w:rPr>
                <w:t>http://www.sec.gov/news/studies/2012/munireport073112.pdf</w:t>
              </w:r>
            </w:hyperlink>
            <w:r>
              <w:rPr>
                <w:bCs/>
                <w:sz w:val="22"/>
                <w:szCs w:val="22"/>
              </w:rPr>
              <w:t xml:space="preserve">. </w:t>
            </w:r>
          </w:p>
        </w:tc>
        <w:tc>
          <w:tcPr>
            <w:tcW w:w="1980" w:type="dxa"/>
          </w:tcPr>
          <w:p w14:paraId="78AA8291" w14:textId="77777777" w:rsidR="00282A4E" w:rsidRDefault="00282A4E" w:rsidP="00847356">
            <w:pPr>
              <w:pStyle w:val="Title"/>
              <w:tabs>
                <w:tab w:val="left" w:pos="900"/>
              </w:tabs>
              <w:rPr>
                <w:b w:val="0"/>
                <w:bCs/>
                <w:sz w:val="22"/>
                <w:szCs w:val="22"/>
                <w:u w:val="single"/>
              </w:rPr>
            </w:pPr>
          </w:p>
          <w:p w14:paraId="405FE7EA" w14:textId="77777777" w:rsidR="00282A4E" w:rsidRDefault="00282A4E" w:rsidP="00847356">
            <w:pPr>
              <w:pStyle w:val="Title"/>
              <w:tabs>
                <w:tab w:val="left" w:pos="900"/>
              </w:tabs>
              <w:rPr>
                <w:b w:val="0"/>
                <w:bCs/>
                <w:sz w:val="22"/>
                <w:szCs w:val="22"/>
                <w:u w:val="single"/>
              </w:rPr>
            </w:pPr>
          </w:p>
          <w:p w14:paraId="7EC2A8D9" w14:textId="35C74550" w:rsidR="009F11EE" w:rsidRPr="007046C8" w:rsidRDefault="009F11EE" w:rsidP="00847356">
            <w:pPr>
              <w:pStyle w:val="Title"/>
              <w:tabs>
                <w:tab w:val="left" w:pos="900"/>
              </w:tabs>
              <w:rPr>
                <w:b w:val="0"/>
                <w:bCs/>
                <w:sz w:val="22"/>
                <w:szCs w:val="22"/>
                <w:u w:val="single"/>
              </w:rPr>
            </w:pPr>
            <w:r w:rsidRPr="007046C8">
              <w:rPr>
                <w:b w:val="0"/>
                <w:bCs/>
                <w:sz w:val="22"/>
                <w:szCs w:val="22"/>
                <w:u w:val="single"/>
              </w:rPr>
              <w:t>**</w:t>
            </w:r>
            <w:r w:rsidR="00E825DE">
              <w:rPr>
                <w:b w:val="0"/>
                <w:bCs/>
                <w:sz w:val="22"/>
                <w:szCs w:val="22"/>
                <w:u w:val="single"/>
              </w:rPr>
              <w:t>HW</w:t>
            </w:r>
            <w:r w:rsidRPr="007046C8">
              <w:rPr>
                <w:b w:val="0"/>
                <w:bCs/>
                <w:sz w:val="22"/>
                <w:szCs w:val="22"/>
                <w:u w:val="single"/>
              </w:rPr>
              <w:t xml:space="preserve"> #</w:t>
            </w:r>
            <w:r>
              <w:rPr>
                <w:b w:val="0"/>
                <w:bCs/>
                <w:sz w:val="22"/>
                <w:szCs w:val="22"/>
                <w:u w:val="single"/>
              </w:rPr>
              <w:t>1</w:t>
            </w:r>
            <w:r w:rsidRPr="007046C8">
              <w:rPr>
                <w:b w:val="0"/>
                <w:bCs/>
                <w:sz w:val="22"/>
                <w:szCs w:val="22"/>
                <w:u w:val="single"/>
              </w:rPr>
              <w:t xml:space="preserve"> </w:t>
            </w:r>
            <w:r>
              <w:rPr>
                <w:b w:val="0"/>
                <w:bCs/>
                <w:sz w:val="22"/>
                <w:szCs w:val="22"/>
                <w:u w:val="single"/>
              </w:rPr>
              <w:t>Assigned</w:t>
            </w:r>
            <w:r w:rsidRPr="007046C8">
              <w:rPr>
                <w:b w:val="0"/>
                <w:bCs/>
                <w:sz w:val="22"/>
                <w:szCs w:val="22"/>
                <w:u w:val="single"/>
              </w:rPr>
              <w:t>**</w:t>
            </w:r>
          </w:p>
          <w:p w14:paraId="0CD478CF" w14:textId="77777777" w:rsidR="00942DF6" w:rsidRPr="00A713F5" w:rsidRDefault="00942DF6" w:rsidP="00847356">
            <w:pPr>
              <w:pStyle w:val="Title"/>
              <w:tabs>
                <w:tab w:val="left" w:pos="900"/>
              </w:tabs>
              <w:rPr>
                <w:b w:val="0"/>
                <w:sz w:val="22"/>
                <w:szCs w:val="22"/>
              </w:rPr>
            </w:pPr>
          </w:p>
        </w:tc>
      </w:tr>
      <w:tr w:rsidR="00EA699B" w14:paraId="5E721CD8" w14:textId="77777777" w:rsidTr="00B40B21">
        <w:tc>
          <w:tcPr>
            <w:tcW w:w="1188" w:type="dxa"/>
          </w:tcPr>
          <w:p w14:paraId="6D4D1F54" w14:textId="259BACD2" w:rsidR="00942DF6" w:rsidRDefault="00942DF6" w:rsidP="00E24A8D">
            <w:pPr>
              <w:pStyle w:val="Title"/>
              <w:tabs>
                <w:tab w:val="left" w:pos="900"/>
              </w:tabs>
              <w:jc w:val="left"/>
              <w:rPr>
                <w:b w:val="0"/>
                <w:sz w:val="22"/>
                <w:szCs w:val="22"/>
              </w:rPr>
            </w:pPr>
            <w:r w:rsidRPr="00F23C7E">
              <w:rPr>
                <w:bCs/>
                <w:sz w:val="22"/>
                <w:szCs w:val="22"/>
              </w:rPr>
              <w:t>Week 3 (</w:t>
            </w:r>
            <w:r w:rsidR="00E24A8D">
              <w:rPr>
                <w:bCs/>
                <w:sz w:val="22"/>
                <w:szCs w:val="22"/>
              </w:rPr>
              <w:t>Aug</w:t>
            </w:r>
            <w:r w:rsidRPr="00F23C7E">
              <w:rPr>
                <w:bCs/>
                <w:sz w:val="22"/>
                <w:szCs w:val="22"/>
              </w:rPr>
              <w:t xml:space="preserve"> </w:t>
            </w:r>
            <w:r w:rsidR="00E24A8D">
              <w:rPr>
                <w:bCs/>
                <w:sz w:val="22"/>
                <w:szCs w:val="22"/>
              </w:rPr>
              <w:t>31</w:t>
            </w:r>
            <w:r w:rsidRPr="00F23C7E">
              <w:rPr>
                <w:bCs/>
                <w:sz w:val="22"/>
                <w:szCs w:val="22"/>
              </w:rPr>
              <w:t>)</w:t>
            </w:r>
            <w:r>
              <w:rPr>
                <w:bCs/>
                <w:sz w:val="22"/>
                <w:szCs w:val="22"/>
              </w:rPr>
              <w:tab/>
            </w:r>
          </w:p>
        </w:tc>
        <w:tc>
          <w:tcPr>
            <w:tcW w:w="10080" w:type="dxa"/>
          </w:tcPr>
          <w:p w14:paraId="21E33CB2" w14:textId="2F26BDC7" w:rsidR="00E0638E" w:rsidRPr="005E3B9F" w:rsidRDefault="0007071B" w:rsidP="00E0638E">
            <w:pPr>
              <w:rPr>
                <w:b/>
                <w:bCs/>
                <w:sz w:val="22"/>
                <w:szCs w:val="22"/>
              </w:rPr>
            </w:pPr>
            <w:r>
              <w:rPr>
                <w:b/>
                <w:bCs/>
                <w:sz w:val="22"/>
                <w:szCs w:val="22"/>
              </w:rPr>
              <w:t xml:space="preserve">Issuers &amp; Financial </w:t>
            </w:r>
            <w:r w:rsidR="005769A1">
              <w:rPr>
                <w:b/>
                <w:bCs/>
                <w:sz w:val="22"/>
                <w:szCs w:val="22"/>
              </w:rPr>
              <w:t xml:space="preserve">Risk </w:t>
            </w:r>
            <w:r>
              <w:rPr>
                <w:b/>
                <w:bCs/>
                <w:sz w:val="22"/>
                <w:szCs w:val="22"/>
              </w:rPr>
              <w:t>Fundamentals</w:t>
            </w:r>
          </w:p>
          <w:p w14:paraId="46A0487E" w14:textId="3632D85D" w:rsidR="0007071B" w:rsidRDefault="0007071B" w:rsidP="0007071B">
            <w:pPr>
              <w:pStyle w:val="Title"/>
              <w:jc w:val="left"/>
              <w:rPr>
                <w:bCs/>
                <w:sz w:val="22"/>
                <w:szCs w:val="22"/>
              </w:rPr>
            </w:pPr>
            <w:r>
              <w:rPr>
                <w:b w:val="0"/>
                <w:sz w:val="22"/>
                <w:szCs w:val="22"/>
              </w:rPr>
              <w:t>Textbooks: JLM (2014) Chapt</w:t>
            </w:r>
            <w:r w:rsidR="000929F7">
              <w:rPr>
                <w:b w:val="0"/>
                <w:sz w:val="22"/>
                <w:szCs w:val="22"/>
              </w:rPr>
              <w:t>er 3; SIFMA</w:t>
            </w:r>
            <w:r w:rsidR="00C6209F">
              <w:rPr>
                <w:b w:val="0"/>
                <w:sz w:val="22"/>
                <w:szCs w:val="22"/>
              </w:rPr>
              <w:t xml:space="preserve"> (2011) Chapter</w:t>
            </w:r>
            <w:r w:rsidR="000929F7">
              <w:rPr>
                <w:b w:val="0"/>
                <w:sz w:val="22"/>
                <w:szCs w:val="22"/>
              </w:rPr>
              <w:t xml:space="preserve"> </w:t>
            </w:r>
            <w:r w:rsidR="00C6209F">
              <w:rPr>
                <w:b w:val="0"/>
                <w:sz w:val="22"/>
                <w:szCs w:val="22"/>
              </w:rPr>
              <w:t>3</w:t>
            </w:r>
            <w:r>
              <w:rPr>
                <w:b w:val="0"/>
                <w:sz w:val="22"/>
                <w:szCs w:val="22"/>
              </w:rPr>
              <w:t>.</w:t>
            </w:r>
          </w:p>
          <w:p w14:paraId="7DD7D921" w14:textId="77777777" w:rsidR="000929F7" w:rsidRDefault="000929F7" w:rsidP="0039207A">
            <w:pPr>
              <w:ind w:left="252" w:hanging="252"/>
              <w:rPr>
                <w:bCs/>
                <w:sz w:val="22"/>
                <w:szCs w:val="22"/>
              </w:rPr>
            </w:pPr>
          </w:p>
          <w:p w14:paraId="7429F7C0" w14:textId="2AEDFBC0" w:rsidR="004A77B2" w:rsidRDefault="004A77B2" w:rsidP="0039207A">
            <w:pPr>
              <w:ind w:left="252" w:hanging="252"/>
              <w:rPr>
                <w:bCs/>
                <w:sz w:val="22"/>
                <w:szCs w:val="22"/>
              </w:rPr>
            </w:pPr>
            <w:r w:rsidRPr="004A77B2">
              <w:rPr>
                <w:bCs/>
                <w:sz w:val="22"/>
                <w:szCs w:val="22"/>
              </w:rPr>
              <w:t xml:space="preserve">Hildreth, W. Bartley. </w:t>
            </w:r>
            <w:r>
              <w:rPr>
                <w:bCs/>
                <w:sz w:val="22"/>
                <w:szCs w:val="22"/>
              </w:rPr>
              <w:t xml:space="preserve">1993. </w:t>
            </w:r>
            <w:r w:rsidRPr="004A77B2">
              <w:rPr>
                <w:bCs/>
                <w:sz w:val="22"/>
                <w:szCs w:val="22"/>
              </w:rPr>
              <w:t>“</w:t>
            </w:r>
            <w:r>
              <w:rPr>
                <w:bCs/>
                <w:sz w:val="22"/>
                <w:szCs w:val="22"/>
              </w:rPr>
              <w:t>State and Local Governments as Borrowers</w:t>
            </w:r>
            <w:r w:rsidRPr="004A77B2">
              <w:rPr>
                <w:bCs/>
                <w:sz w:val="22"/>
                <w:szCs w:val="22"/>
              </w:rPr>
              <w:t xml:space="preserve">.” </w:t>
            </w:r>
            <w:r w:rsidRPr="00AD5FEB">
              <w:rPr>
                <w:bCs/>
                <w:i/>
                <w:sz w:val="22"/>
                <w:szCs w:val="22"/>
              </w:rPr>
              <w:t>Public Administration Review</w:t>
            </w:r>
            <w:r>
              <w:rPr>
                <w:bCs/>
                <w:sz w:val="22"/>
                <w:szCs w:val="22"/>
              </w:rPr>
              <w:t xml:space="preserve"> 53</w:t>
            </w:r>
            <w:r w:rsidRPr="004A77B2">
              <w:rPr>
                <w:bCs/>
                <w:sz w:val="22"/>
                <w:szCs w:val="22"/>
              </w:rPr>
              <w:t>(</w:t>
            </w:r>
            <w:r>
              <w:rPr>
                <w:bCs/>
                <w:sz w:val="22"/>
                <w:szCs w:val="22"/>
              </w:rPr>
              <w:t>1</w:t>
            </w:r>
            <w:r w:rsidRPr="004A77B2">
              <w:rPr>
                <w:bCs/>
                <w:sz w:val="22"/>
                <w:szCs w:val="22"/>
              </w:rPr>
              <w:t xml:space="preserve">): </w:t>
            </w:r>
            <w:r>
              <w:rPr>
                <w:bCs/>
                <w:sz w:val="22"/>
                <w:szCs w:val="22"/>
              </w:rPr>
              <w:t>41</w:t>
            </w:r>
            <w:r w:rsidRPr="004A77B2">
              <w:rPr>
                <w:bCs/>
                <w:sz w:val="22"/>
                <w:szCs w:val="22"/>
              </w:rPr>
              <w:t>-</w:t>
            </w:r>
            <w:r>
              <w:rPr>
                <w:bCs/>
                <w:sz w:val="22"/>
                <w:szCs w:val="22"/>
              </w:rPr>
              <w:t>49</w:t>
            </w:r>
            <w:r w:rsidRPr="004A77B2">
              <w:rPr>
                <w:bCs/>
                <w:sz w:val="22"/>
                <w:szCs w:val="22"/>
              </w:rPr>
              <w:t>.</w:t>
            </w:r>
          </w:p>
          <w:p w14:paraId="06DFC9F3" w14:textId="24B6641F" w:rsidR="004A77B2" w:rsidRDefault="00AD5FEB" w:rsidP="0039207A">
            <w:pPr>
              <w:ind w:left="252" w:hanging="252"/>
              <w:rPr>
                <w:bCs/>
                <w:sz w:val="22"/>
                <w:szCs w:val="22"/>
              </w:rPr>
            </w:pPr>
            <w:r>
              <w:rPr>
                <w:bCs/>
                <w:sz w:val="22"/>
                <w:szCs w:val="22"/>
              </w:rPr>
              <w:t>Feldstein, Sylvan G. and Terry J. Goode</w:t>
            </w:r>
            <w:r w:rsidRPr="00A35435">
              <w:rPr>
                <w:bCs/>
                <w:sz w:val="22"/>
                <w:szCs w:val="22"/>
              </w:rPr>
              <w:t xml:space="preserve">. </w:t>
            </w:r>
            <w:r>
              <w:rPr>
                <w:bCs/>
                <w:sz w:val="22"/>
                <w:szCs w:val="22"/>
              </w:rPr>
              <w:t>2008</w:t>
            </w:r>
            <w:r w:rsidRPr="00A35435">
              <w:rPr>
                <w:bCs/>
                <w:sz w:val="22"/>
                <w:szCs w:val="22"/>
              </w:rPr>
              <w:t>. “</w:t>
            </w:r>
            <w:r>
              <w:rPr>
                <w:bCs/>
                <w:sz w:val="22"/>
                <w:szCs w:val="22"/>
              </w:rPr>
              <w:t>How to Analyze General Obligation Bonds.” Chapter 48 in Sylvan G. Feldstein et al. eds</w:t>
            </w:r>
            <w:proofErr w:type="gramStart"/>
            <w:r>
              <w:rPr>
                <w:bCs/>
                <w:sz w:val="22"/>
                <w:szCs w:val="22"/>
              </w:rPr>
              <w:t>.,</w:t>
            </w:r>
            <w:proofErr w:type="gramEnd"/>
            <w:r>
              <w:rPr>
                <w:bCs/>
                <w:sz w:val="22"/>
                <w:szCs w:val="22"/>
              </w:rPr>
              <w:t xml:space="preserve"> </w:t>
            </w:r>
            <w:r>
              <w:rPr>
                <w:bCs/>
                <w:i/>
                <w:sz w:val="22"/>
                <w:szCs w:val="22"/>
              </w:rPr>
              <w:t>The Handbook of Municipal Bonds</w:t>
            </w:r>
            <w:r w:rsidRPr="00382306">
              <w:rPr>
                <w:bCs/>
                <w:sz w:val="22"/>
                <w:szCs w:val="22"/>
              </w:rPr>
              <w:t xml:space="preserve">. </w:t>
            </w:r>
            <w:r>
              <w:rPr>
                <w:bCs/>
                <w:sz w:val="22"/>
                <w:szCs w:val="22"/>
              </w:rPr>
              <w:t>Hoboken, NJ</w:t>
            </w:r>
            <w:r w:rsidRPr="00382306">
              <w:rPr>
                <w:bCs/>
                <w:sz w:val="22"/>
                <w:szCs w:val="22"/>
              </w:rPr>
              <w:t xml:space="preserve">: </w:t>
            </w:r>
            <w:r>
              <w:rPr>
                <w:bCs/>
                <w:sz w:val="22"/>
                <w:szCs w:val="22"/>
              </w:rPr>
              <w:t>Wiley</w:t>
            </w:r>
            <w:r w:rsidRPr="00382306">
              <w:rPr>
                <w:bCs/>
                <w:sz w:val="22"/>
                <w:szCs w:val="22"/>
              </w:rPr>
              <w:t>.</w:t>
            </w:r>
          </w:p>
          <w:p w14:paraId="65C481E2" w14:textId="1B3480C6" w:rsidR="00AD5FEB" w:rsidRDefault="00AD5FEB" w:rsidP="0039207A">
            <w:pPr>
              <w:ind w:left="252" w:hanging="252"/>
              <w:rPr>
                <w:bCs/>
                <w:sz w:val="22"/>
                <w:szCs w:val="22"/>
              </w:rPr>
            </w:pPr>
            <w:proofErr w:type="spellStart"/>
            <w:r>
              <w:rPr>
                <w:bCs/>
                <w:sz w:val="22"/>
                <w:szCs w:val="22"/>
              </w:rPr>
              <w:t>Prunty</w:t>
            </w:r>
            <w:proofErr w:type="spellEnd"/>
            <w:r>
              <w:rPr>
                <w:bCs/>
                <w:sz w:val="22"/>
                <w:szCs w:val="22"/>
              </w:rPr>
              <w:t>, Robin. 2013</w:t>
            </w:r>
            <w:r w:rsidR="002904E1">
              <w:rPr>
                <w:bCs/>
                <w:sz w:val="22"/>
                <w:szCs w:val="22"/>
              </w:rPr>
              <w:t>. “The State Credit Rating Process: How Healthy Are State Public Finance Systems?” Lexington, KY: The Council of State Governments, The Book of the States.</w:t>
            </w:r>
          </w:p>
          <w:p w14:paraId="5253108B" w14:textId="00331294" w:rsidR="004A77B2" w:rsidRDefault="002904E1" w:rsidP="0039207A">
            <w:pPr>
              <w:ind w:left="252" w:hanging="252"/>
              <w:rPr>
                <w:bCs/>
                <w:sz w:val="22"/>
                <w:szCs w:val="22"/>
              </w:rPr>
            </w:pPr>
            <w:r w:rsidRPr="002904E1">
              <w:rPr>
                <w:bCs/>
                <w:sz w:val="22"/>
                <w:szCs w:val="22"/>
              </w:rPr>
              <w:t>Moody’s. 2013. (April 17). “Rating Methodology: US States Rating Methodology.” New York, NY: Moody’s Investor Service.</w:t>
            </w:r>
          </w:p>
          <w:p w14:paraId="48C1C17C" w14:textId="77777777" w:rsidR="001D3D15" w:rsidRDefault="001D3D15" w:rsidP="001D3D15">
            <w:pPr>
              <w:ind w:left="252" w:hanging="252"/>
              <w:rPr>
                <w:bCs/>
                <w:sz w:val="22"/>
                <w:szCs w:val="22"/>
              </w:rPr>
            </w:pPr>
            <w:proofErr w:type="spellStart"/>
            <w:r w:rsidRPr="001D3D15">
              <w:rPr>
                <w:bCs/>
                <w:sz w:val="22"/>
                <w:szCs w:val="22"/>
              </w:rPr>
              <w:t>Ederington</w:t>
            </w:r>
            <w:proofErr w:type="spellEnd"/>
            <w:r w:rsidRPr="001D3D15">
              <w:rPr>
                <w:bCs/>
                <w:sz w:val="22"/>
                <w:szCs w:val="22"/>
              </w:rPr>
              <w:t xml:space="preserve">, Louis H., Jess </w:t>
            </w:r>
            <w:r>
              <w:rPr>
                <w:bCs/>
                <w:sz w:val="22"/>
                <w:szCs w:val="22"/>
              </w:rPr>
              <w:t xml:space="preserve">B. </w:t>
            </w:r>
            <w:proofErr w:type="spellStart"/>
            <w:r>
              <w:rPr>
                <w:bCs/>
                <w:sz w:val="22"/>
                <w:szCs w:val="22"/>
              </w:rPr>
              <w:t>Yawitz</w:t>
            </w:r>
            <w:proofErr w:type="spellEnd"/>
            <w:r>
              <w:rPr>
                <w:bCs/>
                <w:sz w:val="22"/>
                <w:szCs w:val="22"/>
              </w:rPr>
              <w:t xml:space="preserve"> and Brian E. Roberts. </w:t>
            </w:r>
            <w:r w:rsidRPr="001D3D15">
              <w:rPr>
                <w:bCs/>
                <w:sz w:val="22"/>
                <w:szCs w:val="22"/>
              </w:rPr>
              <w:t>1987.</w:t>
            </w:r>
            <w:r>
              <w:rPr>
                <w:bCs/>
                <w:sz w:val="22"/>
                <w:szCs w:val="22"/>
              </w:rPr>
              <w:t xml:space="preserve"> “</w:t>
            </w:r>
            <w:r w:rsidRPr="001D3D15">
              <w:rPr>
                <w:bCs/>
                <w:sz w:val="22"/>
                <w:szCs w:val="22"/>
              </w:rPr>
              <w:t>The Informa</w:t>
            </w:r>
            <w:r>
              <w:rPr>
                <w:bCs/>
                <w:sz w:val="22"/>
                <w:szCs w:val="22"/>
              </w:rPr>
              <w:t>tional Content of Bond Ratings.”</w:t>
            </w:r>
            <w:r w:rsidRPr="001D3D15">
              <w:rPr>
                <w:bCs/>
                <w:sz w:val="22"/>
                <w:szCs w:val="22"/>
              </w:rPr>
              <w:t xml:space="preserve"> </w:t>
            </w:r>
            <w:r w:rsidRPr="001D3D15">
              <w:rPr>
                <w:bCs/>
                <w:i/>
                <w:sz w:val="22"/>
                <w:szCs w:val="22"/>
              </w:rPr>
              <w:t>The Journal of Financial Research</w:t>
            </w:r>
            <w:r w:rsidRPr="001D3D15">
              <w:rPr>
                <w:bCs/>
                <w:sz w:val="22"/>
                <w:szCs w:val="22"/>
              </w:rPr>
              <w:t xml:space="preserve"> </w:t>
            </w:r>
            <w:r>
              <w:rPr>
                <w:bCs/>
                <w:sz w:val="22"/>
                <w:szCs w:val="22"/>
              </w:rPr>
              <w:t>10</w:t>
            </w:r>
            <w:r w:rsidRPr="001D3D15">
              <w:rPr>
                <w:bCs/>
                <w:sz w:val="22"/>
                <w:szCs w:val="22"/>
              </w:rPr>
              <w:t>(3): 211-226.</w:t>
            </w:r>
          </w:p>
          <w:p w14:paraId="38FFB6CB" w14:textId="2C7AED39" w:rsidR="00952B3E" w:rsidRDefault="001D3D15" w:rsidP="001D3D15">
            <w:pPr>
              <w:ind w:left="252" w:hanging="252"/>
              <w:rPr>
                <w:bCs/>
                <w:sz w:val="22"/>
                <w:szCs w:val="22"/>
              </w:rPr>
            </w:pPr>
            <w:r w:rsidRPr="001D3D15">
              <w:rPr>
                <w:bCs/>
                <w:sz w:val="22"/>
                <w:szCs w:val="22"/>
              </w:rPr>
              <w:t xml:space="preserve">Palumbo, George and Mark </w:t>
            </w:r>
            <w:proofErr w:type="spellStart"/>
            <w:r w:rsidRPr="001D3D15">
              <w:rPr>
                <w:bCs/>
                <w:sz w:val="22"/>
                <w:szCs w:val="22"/>
              </w:rPr>
              <w:t>Zaporowski</w:t>
            </w:r>
            <w:proofErr w:type="spellEnd"/>
            <w:r>
              <w:rPr>
                <w:bCs/>
                <w:sz w:val="22"/>
                <w:szCs w:val="22"/>
              </w:rPr>
              <w:t>.</w:t>
            </w:r>
            <w:r w:rsidRPr="001D3D15">
              <w:rPr>
                <w:bCs/>
                <w:sz w:val="22"/>
                <w:szCs w:val="22"/>
              </w:rPr>
              <w:t xml:space="preserve"> 2012</w:t>
            </w:r>
            <w:r>
              <w:rPr>
                <w:bCs/>
                <w:sz w:val="22"/>
                <w:szCs w:val="22"/>
              </w:rPr>
              <w:t>. “</w:t>
            </w:r>
            <w:r w:rsidRPr="001D3D15">
              <w:rPr>
                <w:bCs/>
                <w:sz w:val="22"/>
                <w:szCs w:val="22"/>
              </w:rPr>
              <w:t>Determinants of Municipal Bond Ratings for</w:t>
            </w:r>
            <w:r>
              <w:rPr>
                <w:bCs/>
                <w:sz w:val="22"/>
                <w:szCs w:val="22"/>
              </w:rPr>
              <w:t xml:space="preserve"> </w:t>
            </w:r>
            <w:r w:rsidRPr="001D3D15">
              <w:rPr>
                <w:bCs/>
                <w:sz w:val="22"/>
                <w:szCs w:val="22"/>
              </w:rPr>
              <w:t>General-Purpose Gove</w:t>
            </w:r>
            <w:r>
              <w:rPr>
                <w:bCs/>
                <w:sz w:val="22"/>
                <w:szCs w:val="22"/>
              </w:rPr>
              <w:t>rnments: An Empirical Analysis.”</w:t>
            </w:r>
            <w:r w:rsidRPr="001D3D15">
              <w:rPr>
                <w:bCs/>
                <w:sz w:val="22"/>
                <w:szCs w:val="22"/>
              </w:rPr>
              <w:t xml:space="preserve"> </w:t>
            </w:r>
            <w:r w:rsidRPr="001D3D15">
              <w:rPr>
                <w:bCs/>
                <w:i/>
                <w:sz w:val="22"/>
                <w:szCs w:val="22"/>
              </w:rPr>
              <w:t xml:space="preserve">Public Budgeting </w:t>
            </w:r>
            <w:r>
              <w:rPr>
                <w:bCs/>
                <w:i/>
                <w:sz w:val="22"/>
                <w:szCs w:val="22"/>
              </w:rPr>
              <w:t>and</w:t>
            </w:r>
            <w:r w:rsidRPr="001D3D15">
              <w:rPr>
                <w:bCs/>
                <w:i/>
                <w:sz w:val="22"/>
                <w:szCs w:val="22"/>
              </w:rPr>
              <w:t xml:space="preserve"> Finance</w:t>
            </w:r>
            <w:r w:rsidRPr="001D3D15">
              <w:rPr>
                <w:bCs/>
                <w:sz w:val="22"/>
                <w:szCs w:val="22"/>
              </w:rPr>
              <w:t xml:space="preserve"> 32(2): 86-102.</w:t>
            </w:r>
          </w:p>
          <w:p w14:paraId="1A5FF641" w14:textId="5AAFF726" w:rsidR="00942DF6" w:rsidRPr="00C92919" w:rsidRDefault="001D3D15" w:rsidP="00C92919">
            <w:pPr>
              <w:ind w:left="252" w:hanging="252"/>
              <w:rPr>
                <w:bCs/>
                <w:sz w:val="22"/>
                <w:szCs w:val="22"/>
              </w:rPr>
            </w:pPr>
            <w:r>
              <w:rPr>
                <w:bCs/>
                <w:sz w:val="22"/>
                <w:szCs w:val="22"/>
              </w:rPr>
              <w:t>Moldogaziev, Tima</w:t>
            </w:r>
            <w:r w:rsidRPr="001D3D15">
              <w:rPr>
                <w:bCs/>
                <w:sz w:val="22"/>
                <w:szCs w:val="22"/>
              </w:rPr>
              <w:t xml:space="preserve"> and </w:t>
            </w:r>
            <w:r>
              <w:rPr>
                <w:bCs/>
                <w:sz w:val="22"/>
                <w:szCs w:val="22"/>
              </w:rPr>
              <w:t>Tatyana Guzman.</w:t>
            </w:r>
            <w:r w:rsidRPr="001D3D15">
              <w:rPr>
                <w:bCs/>
                <w:sz w:val="22"/>
                <w:szCs w:val="22"/>
              </w:rPr>
              <w:t xml:space="preserve"> </w:t>
            </w:r>
            <w:r w:rsidR="0015684F">
              <w:rPr>
                <w:bCs/>
                <w:sz w:val="22"/>
                <w:szCs w:val="22"/>
              </w:rPr>
              <w:t>2015</w:t>
            </w:r>
            <w:r>
              <w:rPr>
                <w:bCs/>
                <w:sz w:val="22"/>
                <w:szCs w:val="22"/>
              </w:rPr>
              <w:t>. “</w:t>
            </w:r>
            <w:r w:rsidR="0015684F" w:rsidRPr="0015684F">
              <w:rPr>
                <w:bCs/>
                <w:sz w:val="22"/>
                <w:szCs w:val="22"/>
              </w:rPr>
              <w:t>Economic Crises, Economic Structure, and State</w:t>
            </w:r>
            <w:r w:rsidR="0015684F">
              <w:rPr>
                <w:bCs/>
                <w:sz w:val="22"/>
                <w:szCs w:val="22"/>
              </w:rPr>
              <w:t xml:space="preserve"> </w:t>
            </w:r>
            <w:r w:rsidR="0015684F" w:rsidRPr="0015684F">
              <w:rPr>
                <w:bCs/>
                <w:sz w:val="22"/>
                <w:szCs w:val="22"/>
              </w:rPr>
              <w:t>Credit Quality Through-the-Cycle</w:t>
            </w:r>
            <w:r>
              <w:rPr>
                <w:bCs/>
                <w:sz w:val="22"/>
                <w:szCs w:val="22"/>
              </w:rPr>
              <w:t>.”</w:t>
            </w:r>
            <w:r w:rsidRPr="001D3D15">
              <w:rPr>
                <w:bCs/>
                <w:sz w:val="22"/>
                <w:szCs w:val="22"/>
              </w:rPr>
              <w:t xml:space="preserve"> </w:t>
            </w:r>
            <w:r w:rsidRPr="001D3D15">
              <w:rPr>
                <w:bCs/>
                <w:i/>
                <w:sz w:val="22"/>
                <w:szCs w:val="22"/>
              </w:rPr>
              <w:t xml:space="preserve">Public Budgeting </w:t>
            </w:r>
            <w:r>
              <w:rPr>
                <w:bCs/>
                <w:i/>
                <w:sz w:val="22"/>
                <w:szCs w:val="22"/>
              </w:rPr>
              <w:t>and</w:t>
            </w:r>
            <w:r w:rsidRPr="001D3D15">
              <w:rPr>
                <w:bCs/>
                <w:i/>
                <w:sz w:val="22"/>
                <w:szCs w:val="22"/>
              </w:rPr>
              <w:t xml:space="preserve"> Finance</w:t>
            </w:r>
            <w:r w:rsidR="0015684F">
              <w:rPr>
                <w:bCs/>
                <w:i/>
                <w:sz w:val="22"/>
                <w:szCs w:val="22"/>
              </w:rPr>
              <w:t xml:space="preserve"> </w:t>
            </w:r>
            <w:r w:rsidR="0015684F">
              <w:rPr>
                <w:bCs/>
                <w:sz w:val="22"/>
                <w:szCs w:val="22"/>
              </w:rPr>
              <w:t>35(4</w:t>
            </w:r>
            <w:r w:rsidR="0015684F" w:rsidRPr="001D3D15">
              <w:rPr>
                <w:bCs/>
                <w:sz w:val="22"/>
                <w:szCs w:val="22"/>
              </w:rPr>
              <w:t xml:space="preserve">): </w:t>
            </w:r>
            <w:r w:rsidR="0015684F">
              <w:rPr>
                <w:bCs/>
                <w:sz w:val="22"/>
                <w:szCs w:val="22"/>
              </w:rPr>
              <w:t>42</w:t>
            </w:r>
            <w:r w:rsidR="0015684F" w:rsidRPr="001D3D15">
              <w:rPr>
                <w:bCs/>
                <w:sz w:val="22"/>
                <w:szCs w:val="22"/>
              </w:rPr>
              <w:t>-</w:t>
            </w:r>
            <w:r w:rsidR="0015684F">
              <w:rPr>
                <w:bCs/>
                <w:sz w:val="22"/>
                <w:szCs w:val="22"/>
              </w:rPr>
              <w:t>67</w:t>
            </w:r>
            <w:r w:rsidR="0015684F" w:rsidRPr="001D3D15">
              <w:rPr>
                <w:bCs/>
                <w:sz w:val="22"/>
                <w:szCs w:val="22"/>
              </w:rPr>
              <w:t>.</w:t>
            </w:r>
          </w:p>
        </w:tc>
        <w:tc>
          <w:tcPr>
            <w:tcW w:w="1980" w:type="dxa"/>
          </w:tcPr>
          <w:p w14:paraId="6E76CBB7" w14:textId="77777777" w:rsidR="00942DF6" w:rsidRDefault="00942DF6" w:rsidP="00847356">
            <w:pPr>
              <w:pStyle w:val="Title"/>
              <w:tabs>
                <w:tab w:val="left" w:pos="900"/>
              </w:tabs>
              <w:rPr>
                <w:b w:val="0"/>
                <w:sz w:val="22"/>
                <w:szCs w:val="22"/>
              </w:rPr>
            </w:pPr>
          </w:p>
        </w:tc>
      </w:tr>
      <w:tr w:rsidR="00EA699B" w14:paraId="11D07F3D" w14:textId="77777777" w:rsidTr="00B40B21">
        <w:tc>
          <w:tcPr>
            <w:tcW w:w="1188" w:type="dxa"/>
          </w:tcPr>
          <w:p w14:paraId="5AC983ED" w14:textId="742A679C" w:rsidR="00942DF6" w:rsidRPr="00F23C7E" w:rsidRDefault="003E2E85" w:rsidP="004D0A86">
            <w:pPr>
              <w:pStyle w:val="Title"/>
              <w:tabs>
                <w:tab w:val="left" w:pos="900"/>
              </w:tabs>
              <w:jc w:val="left"/>
              <w:rPr>
                <w:bCs/>
                <w:sz w:val="22"/>
                <w:szCs w:val="22"/>
              </w:rPr>
            </w:pPr>
            <w:r>
              <w:rPr>
                <w:bCs/>
                <w:sz w:val="22"/>
                <w:szCs w:val="22"/>
              </w:rPr>
              <w:lastRenderedPageBreak/>
              <w:t>Week 4 (</w:t>
            </w:r>
            <w:r w:rsidR="004D0A86">
              <w:rPr>
                <w:bCs/>
                <w:sz w:val="22"/>
                <w:szCs w:val="22"/>
              </w:rPr>
              <w:t>Sep</w:t>
            </w:r>
            <w:r w:rsidR="00790F0C">
              <w:rPr>
                <w:bCs/>
                <w:sz w:val="22"/>
                <w:szCs w:val="22"/>
              </w:rPr>
              <w:t xml:space="preserve"> </w:t>
            </w:r>
            <w:r w:rsidR="004D0A86">
              <w:rPr>
                <w:bCs/>
                <w:sz w:val="22"/>
                <w:szCs w:val="22"/>
              </w:rPr>
              <w:t>7</w:t>
            </w:r>
            <w:r w:rsidR="00942DF6">
              <w:rPr>
                <w:bCs/>
                <w:sz w:val="22"/>
                <w:szCs w:val="22"/>
              </w:rPr>
              <w:t>)</w:t>
            </w:r>
          </w:p>
        </w:tc>
        <w:tc>
          <w:tcPr>
            <w:tcW w:w="10080" w:type="dxa"/>
          </w:tcPr>
          <w:p w14:paraId="16BD3BA6" w14:textId="5FBE5FCE" w:rsidR="000929F7" w:rsidRDefault="000929F7" w:rsidP="000929F7">
            <w:pPr>
              <w:pStyle w:val="Title"/>
              <w:jc w:val="left"/>
              <w:rPr>
                <w:bCs/>
                <w:sz w:val="22"/>
                <w:szCs w:val="22"/>
              </w:rPr>
            </w:pPr>
            <w:r w:rsidRPr="00E57977">
              <w:rPr>
                <w:bCs/>
                <w:sz w:val="22"/>
                <w:szCs w:val="22"/>
              </w:rPr>
              <w:t xml:space="preserve">Federalism, Intergovernmentalism, </w:t>
            </w:r>
            <w:r w:rsidR="006A2F4F">
              <w:rPr>
                <w:bCs/>
                <w:sz w:val="22"/>
                <w:szCs w:val="22"/>
              </w:rPr>
              <w:t>&amp;</w:t>
            </w:r>
            <w:r w:rsidRPr="00E57977">
              <w:rPr>
                <w:bCs/>
                <w:sz w:val="22"/>
                <w:szCs w:val="22"/>
              </w:rPr>
              <w:t xml:space="preserve"> Public </w:t>
            </w:r>
            <w:r>
              <w:rPr>
                <w:bCs/>
                <w:sz w:val="22"/>
                <w:szCs w:val="22"/>
              </w:rPr>
              <w:t>Debt</w:t>
            </w:r>
          </w:p>
          <w:p w14:paraId="5E16597B" w14:textId="29061C02" w:rsidR="00C6209F" w:rsidRDefault="00C6209F" w:rsidP="00C6209F">
            <w:pPr>
              <w:pStyle w:val="Title"/>
              <w:jc w:val="left"/>
              <w:rPr>
                <w:bCs/>
                <w:sz w:val="22"/>
                <w:szCs w:val="22"/>
              </w:rPr>
            </w:pPr>
            <w:r>
              <w:rPr>
                <w:b w:val="0"/>
                <w:sz w:val="22"/>
                <w:szCs w:val="22"/>
              </w:rPr>
              <w:t>Textbooks: JLM (2014) Chapters 2 &amp; 4; SIFMA (2011) Chapter 9.</w:t>
            </w:r>
          </w:p>
          <w:p w14:paraId="1A73AE76" w14:textId="77777777" w:rsidR="00C6209F" w:rsidRDefault="00C6209F" w:rsidP="000929F7">
            <w:pPr>
              <w:pStyle w:val="Title"/>
              <w:ind w:left="252" w:hanging="252"/>
              <w:jc w:val="left"/>
              <w:rPr>
                <w:b w:val="0"/>
                <w:sz w:val="22"/>
                <w:szCs w:val="22"/>
              </w:rPr>
            </w:pPr>
          </w:p>
          <w:p w14:paraId="5FB15C5C" w14:textId="730C3DB6" w:rsidR="00060EBA" w:rsidRDefault="00060EBA" w:rsidP="000929F7">
            <w:pPr>
              <w:pStyle w:val="Title"/>
              <w:ind w:left="252" w:hanging="252"/>
              <w:jc w:val="left"/>
              <w:rPr>
                <w:b w:val="0"/>
                <w:sz w:val="22"/>
                <w:szCs w:val="22"/>
              </w:rPr>
            </w:pPr>
            <w:r>
              <w:rPr>
                <w:b w:val="0"/>
                <w:sz w:val="22"/>
                <w:szCs w:val="22"/>
              </w:rPr>
              <w:t xml:space="preserve">Luby, Martin J. </w:t>
            </w:r>
            <w:r w:rsidRPr="00060EBA">
              <w:rPr>
                <w:b w:val="0"/>
                <w:sz w:val="22"/>
                <w:szCs w:val="22"/>
              </w:rPr>
              <w:t xml:space="preserve">2012. “Federal Intervention in the Municipal Bond Market: The Effectiveness of the Build America Bond Program and Its Implications on Federal and Subnational Budgeting.” </w:t>
            </w:r>
            <w:r w:rsidRPr="00060EBA">
              <w:rPr>
                <w:b w:val="0"/>
                <w:i/>
                <w:sz w:val="22"/>
                <w:szCs w:val="22"/>
              </w:rPr>
              <w:t xml:space="preserve">Public Budgeting </w:t>
            </w:r>
            <w:r>
              <w:rPr>
                <w:b w:val="0"/>
                <w:i/>
                <w:sz w:val="22"/>
                <w:szCs w:val="22"/>
              </w:rPr>
              <w:t>and</w:t>
            </w:r>
            <w:r w:rsidRPr="00060EBA">
              <w:rPr>
                <w:b w:val="0"/>
                <w:i/>
                <w:sz w:val="22"/>
                <w:szCs w:val="22"/>
              </w:rPr>
              <w:t xml:space="preserve"> Finance</w:t>
            </w:r>
            <w:r w:rsidRPr="00060EBA">
              <w:rPr>
                <w:b w:val="0"/>
                <w:sz w:val="22"/>
                <w:szCs w:val="22"/>
              </w:rPr>
              <w:t xml:space="preserve"> 32(4): 46-70.</w:t>
            </w:r>
          </w:p>
          <w:p w14:paraId="37A86C66" w14:textId="44A5401E" w:rsidR="00060EBA" w:rsidRDefault="00523EB6" w:rsidP="000929F7">
            <w:pPr>
              <w:pStyle w:val="Title"/>
              <w:ind w:left="252" w:hanging="252"/>
              <w:jc w:val="left"/>
              <w:rPr>
                <w:b w:val="0"/>
                <w:sz w:val="22"/>
                <w:szCs w:val="22"/>
              </w:rPr>
            </w:pPr>
            <w:proofErr w:type="gramStart"/>
            <w:r>
              <w:rPr>
                <w:b w:val="0"/>
                <w:sz w:val="22"/>
                <w:szCs w:val="22"/>
              </w:rPr>
              <w:t>Fortune,</w:t>
            </w:r>
            <w:r w:rsidRPr="00523EB6">
              <w:rPr>
                <w:b w:val="0"/>
                <w:sz w:val="22"/>
                <w:szCs w:val="22"/>
              </w:rPr>
              <w:t xml:space="preserve"> Peter</w:t>
            </w:r>
            <w:r>
              <w:rPr>
                <w:b w:val="0"/>
                <w:sz w:val="22"/>
                <w:szCs w:val="22"/>
              </w:rPr>
              <w:t>.</w:t>
            </w:r>
            <w:proofErr w:type="gramEnd"/>
            <w:r w:rsidRPr="00523EB6">
              <w:rPr>
                <w:b w:val="0"/>
                <w:sz w:val="22"/>
                <w:szCs w:val="22"/>
              </w:rPr>
              <w:t xml:space="preserve"> 1998</w:t>
            </w:r>
            <w:r>
              <w:rPr>
                <w:b w:val="0"/>
                <w:sz w:val="22"/>
                <w:szCs w:val="22"/>
              </w:rPr>
              <w:t>. “</w:t>
            </w:r>
            <w:r w:rsidRPr="00523EB6">
              <w:rPr>
                <w:b w:val="0"/>
                <w:sz w:val="22"/>
                <w:szCs w:val="22"/>
              </w:rPr>
              <w:t xml:space="preserve">Tax-Exempt Bonds Really </w:t>
            </w:r>
            <w:r>
              <w:rPr>
                <w:b w:val="0"/>
                <w:sz w:val="22"/>
                <w:szCs w:val="22"/>
              </w:rPr>
              <w:t>Do Subsidize Municipal Capital!”</w:t>
            </w:r>
            <w:r w:rsidRPr="00523EB6">
              <w:rPr>
                <w:b w:val="0"/>
                <w:sz w:val="22"/>
                <w:szCs w:val="22"/>
              </w:rPr>
              <w:t xml:space="preserve"> </w:t>
            </w:r>
            <w:r w:rsidRPr="00523EB6">
              <w:rPr>
                <w:b w:val="0"/>
                <w:i/>
                <w:sz w:val="22"/>
                <w:szCs w:val="22"/>
              </w:rPr>
              <w:t>National Tax Journal</w:t>
            </w:r>
            <w:r w:rsidRPr="00523EB6">
              <w:rPr>
                <w:b w:val="0"/>
                <w:sz w:val="22"/>
                <w:szCs w:val="22"/>
              </w:rPr>
              <w:t xml:space="preserve"> 51(1): 43-54.</w:t>
            </w:r>
          </w:p>
          <w:p w14:paraId="129991D9" w14:textId="66E9FC15" w:rsidR="00523EB6" w:rsidRDefault="00E542DA" w:rsidP="000929F7">
            <w:pPr>
              <w:pStyle w:val="Title"/>
              <w:ind w:left="252" w:hanging="252"/>
              <w:jc w:val="left"/>
              <w:rPr>
                <w:b w:val="0"/>
                <w:sz w:val="22"/>
                <w:szCs w:val="22"/>
              </w:rPr>
            </w:pPr>
            <w:r w:rsidRPr="00E542DA">
              <w:rPr>
                <w:b w:val="0"/>
                <w:sz w:val="22"/>
                <w:szCs w:val="22"/>
              </w:rPr>
              <w:t>Clark, Wes and Robert Bland</w:t>
            </w:r>
            <w:r>
              <w:rPr>
                <w:b w:val="0"/>
                <w:sz w:val="22"/>
                <w:szCs w:val="22"/>
              </w:rPr>
              <w:t xml:space="preserve">. </w:t>
            </w:r>
            <w:r w:rsidRPr="00E542DA">
              <w:rPr>
                <w:b w:val="0"/>
                <w:sz w:val="22"/>
                <w:szCs w:val="22"/>
              </w:rPr>
              <w:t xml:space="preserve">2003. </w:t>
            </w:r>
            <w:r>
              <w:rPr>
                <w:b w:val="0"/>
                <w:sz w:val="22"/>
                <w:szCs w:val="22"/>
              </w:rPr>
              <w:t>“</w:t>
            </w:r>
            <w:r w:rsidRPr="00E542DA">
              <w:rPr>
                <w:b w:val="0"/>
                <w:sz w:val="22"/>
                <w:szCs w:val="22"/>
              </w:rPr>
              <w:t>State Income Tax and Local Gover</w:t>
            </w:r>
            <w:r>
              <w:rPr>
                <w:b w:val="0"/>
                <w:sz w:val="22"/>
                <w:szCs w:val="22"/>
              </w:rPr>
              <w:t>nment Borrowing Cost Revisited.”</w:t>
            </w:r>
            <w:r w:rsidRPr="00E542DA">
              <w:rPr>
                <w:b w:val="0"/>
                <w:sz w:val="22"/>
                <w:szCs w:val="22"/>
              </w:rPr>
              <w:t xml:space="preserve"> </w:t>
            </w:r>
            <w:r w:rsidRPr="00E542DA">
              <w:rPr>
                <w:b w:val="0"/>
                <w:i/>
                <w:sz w:val="22"/>
                <w:szCs w:val="22"/>
              </w:rPr>
              <w:t>Municipal Finance Journal</w:t>
            </w:r>
            <w:r w:rsidRPr="00E542DA">
              <w:rPr>
                <w:b w:val="0"/>
                <w:sz w:val="22"/>
                <w:szCs w:val="22"/>
              </w:rPr>
              <w:t xml:space="preserve"> 24(2): 1-15.</w:t>
            </w:r>
          </w:p>
          <w:p w14:paraId="2183500C" w14:textId="287FFE0C" w:rsidR="00D3687D" w:rsidRDefault="00D3687D" w:rsidP="000929F7">
            <w:pPr>
              <w:pStyle w:val="Title"/>
              <w:ind w:left="252" w:hanging="252"/>
              <w:jc w:val="left"/>
              <w:rPr>
                <w:b w:val="0"/>
                <w:sz w:val="22"/>
                <w:szCs w:val="22"/>
              </w:rPr>
            </w:pPr>
            <w:r>
              <w:rPr>
                <w:b w:val="0"/>
                <w:sz w:val="22"/>
                <w:szCs w:val="22"/>
              </w:rPr>
              <w:t xml:space="preserve">Benson, Earl D. and Barry R. Marks. 2005. “”Robin Hood” and Texas School District Borrowing Costs.” </w:t>
            </w:r>
            <w:r>
              <w:rPr>
                <w:b w:val="0"/>
                <w:i/>
                <w:sz w:val="22"/>
                <w:szCs w:val="22"/>
              </w:rPr>
              <w:t xml:space="preserve">Public Budgeting and Finance </w:t>
            </w:r>
            <w:r>
              <w:rPr>
                <w:b w:val="0"/>
                <w:sz w:val="22"/>
                <w:szCs w:val="22"/>
              </w:rPr>
              <w:t>25(2): 84-105.</w:t>
            </w:r>
          </w:p>
          <w:p w14:paraId="4CA0E1DB" w14:textId="2BA9406D" w:rsidR="00942DF6" w:rsidRPr="00C70451" w:rsidRDefault="00522508" w:rsidP="00C92919">
            <w:pPr>
              <w:pStyle w:val="Title"/>
              <w:ind w:left="252" w:hanging="252"/>
              <w:jc w:val="left"/>
              <w:rPr>
                <w:b w:val="0"/>
                <w:sz w:val="22"/>
                <w:szCs w:val="22"/>
              </w:rPr>
            </w:pPr>
            <w:r>
              <w:rPr>
                <w:b w:val="0"/>
                <w:sz w:val="22"/>
                <w:szCs w:val="22"/>
              </w:rPr>
              <w:t xml:space="preserve">Moldogaziev, Tima, Sharon N. Kioko and W. Bartley Hildreth. 2014. </w:t>
            </w:r>
            <w:r w:rsidRPr="00522508">
              <w:rPr>
                <w:b w:val="0"/>
                <w:sz w:val="22"/>
                <w:szCs w:val="22"/>
              </w:rPr>
              <w:t xml:space="preserve">“Bankruptcy Risk Premium in the Municipal Securities Market.” </w:t>
            </w:r>
            <w:proofErr w:type="gramStart"/>
            <w:r w:rsidRPr="00522508">
              <w:rPr>
                <w:b w:val="0"/>
                <w:i/>
                <w:sz w:val="22"/>
                <w:szCs w:val="22"/>
              </w:rPr>
              <w:t>Municipal Finance Conference.</w:t>
            </w:r>
            <w:proofErr w:type="gramEnd"/>
            <w:r w:rsidRPr="00522508">
              <w:rPr>
                <w:b w:val="0"/>
                <w:sz w:val="22"/>
                <w:szCs w:val="22"/>
              </w:rPr>
              <w:t xml:space="preserve"> Boston, MA.</w:t>
            </w:r>
          </w:p>
        </w:tc>
        <w:tc>
          <w:tcPr>
            <w:tcW w:w="1980" w:type="dxa"/>
          </w:tcPr>
          <w:p w14:paraId="53056A6B" w14:textId="77777777" w:rsidR="00942DF6" w:rsidRPr="007A15ED" w:rsidRDefault="00942DF6" w:rsidP="00847356">
            <w:pPr>
              <w:pStyle w:val="Title"/>
              <w:tabs>
                <w:tab w:val="left" w:pos="900"/>
              </w:tabs>
              <w:rPr>
                <w:b w:val="0"/>
                <w:sz w:val="22"/>
                <w:szCs w:val="22"/>
              </w:rPr>
            </w:pPr>
          </w:p>
        </w:tc>
      </w:tr>
      <w:tr w:rsidR="00EA699B" w14:paraId="302591E9" w14:textId="77777777" w:rsidTr="00B40B21">
        <w:tc>
          <w:tcPr>
            <w:tcW w:w="1188" w:type="dxa"/>
          </w:tcPr>
          <w:p w14:paraId="06ADFE03" w14:textId="5C2236F4" w:rsidR="00942DF6" w:rsidRPr="00F23C7E" w:rsidRDefault="00942DF6" w:rsidP="004D0A86">
            <w:pPr>
              <w:pStyle w:val="Title"/>
              <w:tabs>
                <w:tab w:val="left" w:pos="900"/>
              </w:tabs>
              <w:jc w:val="left"/>
              <w:rPr>
                <w:bCs/>
                <w:sz w:val="22"/>
                <w:szCs w:val="22"/>
              </w:rPr>
            </w:pPr>
            <w:r>
              <w:rPr>
                <w:bCs/>
                <w:sz w:val="22"/>
                <w:szCs w:val="22"/>
              </w:rPr>
              <w:t>Week 5 (</w:t>
            </w:r>
            <w:r w:rsidR="004D0A86">
              <w:rPr>
                <w:bCs/>
                <w:sz w:val="22"/>
                <w:szCs w:val="22"/>
              </w:rPr>
              <w:t>Sep14</w:t>
            </w:r>
            <w:r w:rsidRPr="00F23C7E">
              <w:rPr>
                <w:bCs/>
                <w:sz w:val="22"/>
                <w:szCs w:val="22"/>
              </w:rPr>
              <w:t>)</w:t>
            </w:r>
          </w:p>
        </w:tc>
        <w:tc>
          <w:tcPr>
            <w:tcW w:w="10080" w:type="dxa"/>
          </w:tcPr>
          <w:p w14:paraId="1DBB9D0D" w14:textId="61161428" w:rsidR="000929F7" w:rsidRPr="005E3B9F" w:rsidRDefault="000929F7" w:rsidP="000929F7">
            <w:pPr>
              <w:rPr>
                <w:b/>
                <w:bCs/>
                <w:sz w:val="22"/>
                <w:szCs w:val="22"/>
              </w:rPr>
            </w:pPr>
            <w:r w:rsidRPr="001075AD">
              <w:rPr>
                <w:b/>
                <w:bCs/>
                <w:sz w:val="22"/>
                <w:szCs w:val="22"/>
              </w:rPr>
              <w:t xml:space="preserve">Theories of </w:t>
            </w:r>
            <w:r>
              <w:rPr>
                <w:b/>
                <w:bCs/>
                <w:sz w:val="22"/>
                <w:szCs w:val="22"/>
              </w:rPr>
              <w:t>Debt Finance</w:t>
            </w:r>
            <w:r w:rsidR="00E421F9">
              <w:rPr>
                <w:b/>
                <w:bCs/>
                <w:sz w:val="22"/>
                <w:szCs w:val="22"/>
              </w:rPr>
              <w:t xml:space="preserve"> I</w:t>
            </w:r>
          </w:p>
          <w:p w14:paraId="12D70445" w14:textId="30A1743C" w:rsidR="00C6209F" w:rsidRDefault="00C6209F" w:rsidP="00C6209F">
            <w:pPr>
              <w:pStyle w:val="Title"/>
              <w:jc w:val="left"/>
              <w:rPr>
                <w:bCs/>
                <w:sz w:val="22"/>
                <w:szCs w:val="22"/>
              </w:rPr>
            </w:pPr>
            <w:r>
              <w:rPr>
                <w:b w:val="0"/>
                <w:sz w:val="22"/>
                <w:szCs w:val="22"/>
              </w:rPr>
              <w:t>Textbooks: JLM (2014) Chapter 5.</w:t>
            </w:r>
          </w:p>
          <w:p w14:paraId="49458E55" w14:textId="77777777" w:rsidR="00C6209F" w:rsidRDefault="00C6209F" w:rsidP="000929F7">
            <w:pPr>
              <w:ind w:left="252" w:hanging="252"/>
              <w:rPr>
                <w:bCs/>
                <w:sz w:val="22"/>
                <w:szCs w:val="22"/>
              </w:rPr>
            </w:pPr>
          </w:p>
          <w:p w14:paraId="42A48F69" w14:textId="3D87B679" w:rsidR="004B35EB" w:rsidRPr="004B35EB" w:rsidRDefault="004B35EB" w:rsidP="004B35EB">
            <w:pPr>
              <w:ind w:left="252" w:hanging="252"/>
              <w:rPr>
                <w:bCs/>
                <w:sz w:val="22"/>
                <w:szCs w:val="22"/>
              </w:rPr>
            </w:pPr>
            <w:proofErr w:type="spellStart"/>
            <w:r w:rsidRPr="004B35EB">
              <w:rPr>
                <w:bCs/>
                <w:sz w:val="22"/>
                <w:szCs w:val="22"/>
              </w:rPr>
              <w:t>Akerlof</w:t>
            </w:r>
            <w:proofErr w:type="spellEnd"/>
            <w:r w:rsidRPr="004B35EB">
              <w:rPr>
                <w:bCs/>
                <w:sz w:val="22"/>
                <w:szCs w:val="22"/>
              </w:rPr>
              <w:t xml:space="preserve">, George A. </w:t>
            </w:r>
            <w:r>
              <w:rPr>
                <w:bCs/>
                <w:sz w:val="22"/>
                <w:szCs w:val="22"/>
              </w:rPr>
              <w:t>1970. “The Market for ‘Lemons’</w:t>
            </w:r>
            <w:r w:rsidRPr="004B35EB">
              <w:rPr>
                <w:bCs/>
                <w:sz w:val="22"/>
                <w:szCs w:val="22"/>
              </w:rPr>
              <w:t>: Qualitative Uncert</w:t>
            </w:r>
            <w:r>
              <w:rPr>
                <w:bCs/>
                <w:sz w:val="22"/>
                <w:szCs w:val="22"/>
              </w:rPr>
              <w:t>ainty and the Market Mechanism.”</w:t>
            </w:r>
            <w:r w:rsidRPr="004B35EB">
              <w:rPr>
                <w:bCs/>
                <w:sz w:val="22"/>
                <w:szCs w:val="22"/>
              </w:rPr>
              <w:t xml:space="preserve"> </w:t>
            </w:r>
            <w:r w:rsidRPr="004B35EB">
              <w:rPr>
                <w:bCs/>
                <w:i/>
                <w:sz w:val="22"/>
                <w:szCs w:val="22"/>
              </w:rPr>
              <w:t>Quarterly Journal of Economics</w:t>
            </w:r>
            <w:r>
              <w:rPr>
                <w:bCs/>
                <w:sz w:val="22"/>
                <w:szCs w:val="22"/>
              </w:rPr>
              <w:t xml:space="preserve"> 84(3): 488-</w:t>
            </w:r>
            <w:r w:rsidRPr="004B35EB">
              <w:rPr>
                <w:bCs/>
                <w:sz w:val="22"/>
                <w:szCs w:val="22"/>
              </w:rPr>
              <w:t>500.</w:t>
            </w:r>
          </w:p>
          <w:p w14:paraId="33D90476" w14:textId="61CA0A1A" w:rsidR="004B35EB" w:rsidRPr="004B35EB" w:rsidRDefault="00E012B1" w:rsidP="004B35EB">
            <w:pPr>
              <w:ind w:left="252" w:hanging="252"/>
              <w:rPr>
                <w:bCs/>
                <w:sz w:val="22"/>
                <w:szCs w:val="22"/>
              </w:rPr>
            </w:pPr>
            <w:r>
              <w:rPr>
                <w:bCs/>
                <w:sz w:val="22"/>
                <w:szCs w:val="22"/>
              </w:rPr>
              <w:t xml:space="preserve">Rothschild, Michael and Joseph </w:t>
            </w:r>
            <w:proofErr w:type="spellStart"/>
            <w:r>
              <w:rPr>
                <w:bCs/>
                <w:sz w:val="22"/>
                <w:szCs w:val="22"/>
              </w:rPr>
              <w:t>Stiglitz</w:t>
            </w:r>
            <w:proofErr w:type="spellEnd"/>
            <w:r>
              <w:rPr>
                <w:bCs/>
                <w:sz w:val="22"/>
                <w:szCs w:val="22"/>
              </w:rPr>
              <w:t>. 1976. “</w:t>
            </w:r>
            <w:r w:rsidR="004B35EB" w:rsidRPr="004B35EB">
              <w:rPr>
                <w:bCs/>
                <w:sz w:val="22"/>
                <w:szCs w:val="22"/>
              </w:rPr>
              <w:t>Equilibrium in Competitive Insurance Markets: An Essay on the Econ</w:t>
            </w:r>
            <w:r>
              <w:rPr>
                <w:bCs/>
                <w:sz w:val="22"/>
                <w:szCs w:val="22"/>
              </w:rPr>
              <w:t>omics of Imperfect Information.”</w:t>
            </w:r>
            <w:r w:rsidR="004B35EB" w:rsidRPr="004B35EB">
              <w:rPr>
                <w:bCs/>
                <w:sz w:val="22"/>
                <w:szCs w:val="22"/>
              </w:rPr>
              <w:t xml:space="preserve"> </w:t>
            </w:r>
            <w:r w:rsidR="004B35EB" w:rsidRPr="00E012B1">
              <w:rPr>
                <w:bCs/>
                <w:i/>
                <w:sz w:val="22"/>
                <w:szCs w:val="22"/>
              </w:rPr>
              <w:t>Quarterly Journal of Economics</w:t>
            </w:r>
            <w:r>
              <w:rPr>
                <w:bCs/>
                <w:sz w:val="22"/>
                <w:szCs w:val="22"/>
              </w:rPr>
              <w:t xml:space="preserve"> 90(4): 629-</w:t>
            </w:r>
            <w:r w:rsidR="004B35EB" w:rsidRPr="004B35EB">
              <w:rPr>
                <w:bCs/>
                <w:sz w:val="22"/>
                <w:szCs w:val="22"/>
              </w:rPr>
              <w:t>649.</w:t>
            </w:r>
          </w:p>
          <w:p w14:paraId="6AB06BC4" w14:textId="682EC3F0" w:rsidR="004B35EB" w:rsidRPr="004B35EB" w:rsidRDefault="004B35EB" w:rsidP="00687E5C">
            <w:pPr>
              <w:ind w:left="252" w:hanging="252"/>
              <w:rPr>
                <w:bCs/>
                <w:sz w:val="22"/>
                <w:szCs w:val="22"/>
              </w:rPr>
            </w:pPr>
            <w:proofErr w:type="spellStart"/>
            <w:r w:rsidRPr="004B35EB">
              <w:rPr>
                <w:bCs/>
                <w:sz w:val="22"/>
                <w:szCs w:val="22"/>
              </w:rPr>
              <w:t>Stiglitz</w:t>
            </w:r>
            <w:proofErr w:type="spellEnd"/>
            <w:r w:rsidRPr="004B35EB">
              <w:rPr>
                <w:bCs/>
                <w:sz w:val="22"/>
                <w:szCs w:val="22"/>
              </w:rPr>
              <w:t>, Jos</w:t>
            </w:r>
            <w:r w:rsidR="00E012B1">
              <w:rPr>
                <w:bCs/>
                <w:sz w:val="22"/>
                <w:szCs w:val="22"/>
              </w:rPr>
              <w:t>eph E. and Andrew Weiss. 1981. “</w:t>
            </w:r>
            <w:r w:rsidRPr="004B35EB">
              <w:rPr>
                <w:bCs/>
                <w:sz w:val="22"/>
                <w:szCs w:val="22"/>
              </w:rPr>
              <w:t>Credit Rationing in Mark</w:t>
            </w:r>
            <w:r w:rsidR="00E012B1">
              <w:rPr>
                <w:bCs/>
                <w:sz w:val="22"/>
                <w:szCs w:val="22"/>
              </w:rPr>
              <w:t>ets with Imperfect Information.”</w:t>
            </w:r>
            <w:r w:rsidRPr="004B35EB">
              <w:rPr>
                <w:bCs/>
                <w:sz w:val="22"/>
                <w:szCs w:val="22"/>
              </w:rPr>
              <w:t xml:space="preserve"> </w:t>
            </w:r>
            <w:r w:rsidRPr="00E012B1">
              <w:rPr>
                <w:bCs/>
                <w:i/>
                <w:sz w:val="22"/>
                <w:szCs w:val="22"/>
              </w:rPr>
              <w:t>American Economic Review</w:t>
            </w:r>
            <w:r w:rsidR="00E012B1">
              <w:rPr>
                <w:bCs/>
                <w:sz w:val="22"/>
                <w:szCs w:val="22"/>
              </w:rPr>
              <w:t xml:space="preserve"> 71(3): 393-</w:t>
            </w:r>
            <w:r w:rsidRPr="004B35EB">
              <w:rPr>
                <w:bCs/>
                <w:sz w:val="22"/>
                <w:szCs w:val="22"/>
              </w:rPr>
              <w:t>410.</w:t>
            </w:r>
          </w:p>
          <w:p w14:paraId="0D23338B" w14:textId="2C7826B9" w:rsidR="004B35EB" w:rsidRDefault="00687E5C" w:rsidP="004B35EB">
            <w:pPr>
              <w:ind w:left="252" w:hanging="252"/>
              <w:rPr>
                <w:bCs/>
                <w:sz w:val="22"/>
                <w:szCs w:val="22"/>
              </w:rPr>
            </w:pPr>
            <w:proofErr w:type="spellStart"/>
            <w:r>
              <w:rPr>
                <w:bCs/>
                <w:sz w:val="22"/>
                <w:szCs w:val="22"/>
              </w:rPr>
              <w:t>Stiglitz</w:t>
            </w:r>
            <w:proofErr w:type="spellEnd"/>
            <w:r>
              <w:rPr>
                <w:bCs/>
                <w:sz w:val="22"/>
                <w:szCs w:val="22"/>
              </w:rPr>
              <w:t>, Joseph E. 1985. “</w:t>
            </w:r>
            <w:r w:rsidR="004B35EB" w:rsidRPr="004B35EB">
              <w:rPr>
                <w:bCs/>
                <w:sz w:val="22"/>
                <w:szCs w:val="22"/>
              </w:rPr>
              <w:t>Credit Mark</w:t>
            </w:r>
            <w:r>
              <w:rPr>
                <w:bCs/>
                <w:sz w:val="22"/>
                <w:szCs w:val="22"/>
              </w:rPr>
              <w:t>ets and the Control of Capital.”</w:t>
            </w:r>
            <w:r w:rsidR="004B35EB" w:rsidRPr="004B35EB">
              <w:rPr>
                <w:bCs/>
                <w:sz w:val="22"/>
                <w:szCs w:val="22"/>
              </w:rPr>
              <w:t xml:space="preserve"> </w:t>
            </w:r>
            <w:r w:rsidR="004B35EB" w:rsidRPr="00687E5C">
              <w:rPr>
                <w:bCs/>
                <w:i/>
                <w:sz w:val="22"/>
                <w:szCs w:val="22"/>
              </w:rPr>
              <w:t>Journal of Money, Credit and Banking</w:t>
            </w:r>
            <w:r>
              <w:rPr>
                <w:bCs/>
                <w:sz w:val="22"/>
                <w:szCs w:val="22"/>
              </w:rPr>
              <w:t xml:space="preserve"> 17(2): 133-</w:t>
            </w:r>
            <w:r w:rsidR="004B35EB" w:rsidRPr="004B35EB">
              <w:rPr>
                <w:bCs/>
                <w:sz w:val="22"/>
                <w:szCs w:val="22"/>
              </w:rPr>
              <w:t>152.</w:t>
            </w:r>
          </w:p>
          <w:p w14:paraId="668220C0" w14:textId="57BF31AA" w:rsidR="007F6093" w:rsidRDefault="007F6093" w:rsidP="007F6093">
            <w:pPr>
              <w:ind w:left="252" w:hanging="252"/>
              <w:rPr>
                <w:bCs/>
                <w:sz w:val="22"/>
                <w:szCs w:val="22"/>
              </w:rPr>
            </w:pPr>
            <w:proofErr w:type="spellStart"/>
            <w:r>
              <w:rPr>
                <w:bCs/>
                <w:sz w:val="22"/>
                <w:szCs w:val="22"/>
              </w:rPr>
              <w:t>Stiglitz</w:t>
            </w:r>
            <w:proofErr w:type="spellEnd"/>
            <w:r>
              <w:rPr>
                <w:bCs/>
                <w:sz w:val="22"/>
                <w:szCs w:val="22"/>
              </w:rPr>
              <w:t>, Joseph E. 1985. “Information and Economic Analysis: A Perspective.”</w:t>
            </w:r>
            <w:r w:rsidRPr="004B35EB">
              <w:rPr>
                <w:bCs/>
                <w:sz w:val="22"/>
                <w:szCs w:val="22"/>
              </w:rPr>
              <w:t xml:space="preserve"> </w:t>
            </w:r>
            <w:r>
              <w:rPr>
                <w:bCs/>
                <w:i/>
                <w:sz w:val="22"/>
                <w:szCs w:val="22"/>
              </w:rPr>
              <w:t>The Economic J</w:t>
            </w:r>
            <w:r w:rsidRPr="00687E5C">
              <w:rPr>
                <w:bCs/>
                <w:i/>
                <w:sz w:val="22"/>
                <w:szCs w:val="22"/>
              </w:rPr>
              <w:t xml:space="preserve">ournal </w:t>
            </w:r>
            <w:r>
              <w:rPr>
                <w:bCs/>
                <w:sz w:val="22"/>
                <w:szCs w:val="22"/>
              </w:rPr>
              <w:t>95</w:t>
            </w:r>
            <w:r w:rsidR="0076390D">
              <w:rPr>
                <w:bCs/>
                <w:sz w:val="22"/>
                <w:szCs w:val="22"/>
              </w:rPr>
              <w:t>(1</w:t>
            </w:r>
            <w:r>
              <w:rPr>
                <w:bCs/>
                <w:sz w:val="22"/>
                <w:szCs w:val="22"/>
              </w:rPr>
              <w:t>): 21-41</w:t>
            </w:r>
            <w:r w:rsidRPr="004B35EB">
              <w:rPr>
                <w:bCs/>
                <w:sz w:val="22"/>
                <w:szCs w:val="22"/>
              </w:rPr>
              <w:t>.</w:t>
            </w:r>
          </w:p>
          <w:p w14:paraId="5BF66B11" w14:textId="1719645A" w:rsidR="003A344D" w:rsidRPr="00E57977" w:rsidRDefault="00687E5C" w:rsidP="00C92919">
            <w:pPr>
              <w:ind w:left="252" w:hanging="252"/>
              <w:rPr>
                <w:bCs/>
                <w:sz w:val="22"/>
                <w:szCs w:val="22"/>
              </w:rPr>
            </w:pPr>
            <w:proofErr w:type="spellStart"/>
            <w:r>
              <w:rPr>
                <w:bCs/>
                <w:sz w:val="22"/>
                <w:szCs w:val="22"/>
              </w:rPr>
              <w:t>Peng</w:t>
            </w:r>
            <w:proofErr w:type="spellEnd"/>
            <w:r>
              <w:rPr>
                <w:bCs/>
                <w:sz w:val="22"/>
                <w:szCs w:val="22"/>
              </w:rPr>
              <w:t>, Jun</w:t>
            </w:r>
            <w:r w:rsidRPr="00687E5C">
              <w:rPr>
                <w:bCs/>
                <w:sz w:val="22"/>
                <w:szCs w:val="22"/>
              </w:rPr>
              <w:t xml:space="preserve"> and Peter F. </w:t>
            </w:r>
            <w:proofErr w:type="spellStart"/>
            <w:r w:rsidRPr="00687E5C">
              <w:rPr>
                <w:bCs/>
                <w:sz w:val="22"/>
                <w:szCs w:val="22"/>
              </w:rPr>
              <w:t>Brucato</w:t>
            </w:r>
            <w:proofErr w:type="spellEnd"/>
            <w:r w:rsidRPr="00687E5C">
              <w:rPr>
                <w:bCs/>
                <w:sz w:val="22"/>
                <w:szCs w:val="22"/>
              </w:rPr>
              <w:t>. Jr</w:t>
            </w:r>
            <w:r>
              <w:rPr>
                <w:bCs/>
                <w:sz w:val="22"/>
                <w:szCs w:val="22"/>
              </w:rPr>
              <w:t xml:space="preserve">. </w:t>
            </w:r>
            <w:r w:rsidRPr="00687E5C">
              <w:rPr>
                <w:bCs/>
                <w:sz w:val="22"/>
                <w:szCs w:val="22"/>
              </w:rPr>
              <w:t xml:space="preserve">2004. </w:t>
            </w:r>
            <w:r>
              <w:rPr>
                <w:bCs/>
                <w:sz w:val="22"/>
                <w:szCs w:val="22"/>
              </w:rPr>
              <w:t>“</w:t>
            </w:r>
            <w:r w:rsidRPr="00687E5C">
              <w:rPr>
                <w:bCs/>
                <w:sz w:val="22"/>
                <w:szCs w:val="22"/>
              </w:rPr>
              <w:t>An Empirical Analysis of Market and Institutional Mechanisms for Alleviating Information Asymmet</w:t>
            </w:r>
            <w:r>
              <w:rPr>
                <w:bCs/>
                <w:sz w:val="22"/>
                <w:szCs w:val="22"/>
              </w:rPr>
              <w:t>ry in the Municipal Bond Market.”</w:t>
            </w:r>
            <w:r w:rsidRPr="00687E5C">
              <w:rPr>
                <w:bCs/>
                <w:sz w:val="22"/>
                <w:szCs w:val="22"/>
              </w:rPr>
              <w:t xml:space="preserve"> </w:t>
            </w:r>
            <w:r w:rsidRPr="00687E5C">
              <w:rPr>
                <w:bCs/>
                <w:i/>
                <w:sz w:val="22"/>
                <w:szCs w:val="22"/>
              </w:rPr>
              <w:t>Journal of Economics and Finance</w:t>
            </w:r>
            <w:r>
              <w:rPr>
                <w:bCs/>
                <w:sz w:val="22"/>
                <w:szCs w:val="22"/>
              </w:rPr>
              <w:t xml:space="preserve"> 28(2): </w:t>
            </w:r>
            <w:r w:rsidRPr="00687E5C">
              <w:rPr>
                <w:bCs/>
                <w:sz w:val="22"/>
                <w:szCs w:val="22"/>
              </w:rPr>
              <w:t>226-238</w:t>
            </w:r>
            <w:r>
              <w:rPr>
                <w:bCs/>
                <w:sz w:val="22"/>
                <w:szCs w:val="22"/>
              </w:rPr>
              <w:t>.</w:t>
            </w:r>
          </w:p>
        </w:tc>
        <w:tc>
          <w:tcPr>
            <w:tcW w:w="1980" w:type="dxa"/>
          </w:tcPr>
          <w:p w14:paraId="17764AF0" w14:textId="77777777" w:rsidR="00942DF6" w:rsidRDefault="00942DF6" w:rsidP="00847356">
            <w:pPr>
              <w:pStyle w:val="Title"/>
              <w:tabs>
                <w:tab w:val="left" w:pos="900"/>
              </w:tabs>
              <w:rPr>
                <w:b w:val="0"/>
                <w:sz w:val="22"/>
                <w:szCs w:val="22"/>
              </w:rPr>
            </w:pPr>
          </w:p>
        </w:tc>
      </w:tr>
      <w:tr w:rsidR="00EA699B" w14:paraId="0E24D164" w14:textId="77777777" w:rsidTr="00B40B21">
        <w:tc>
          <w:tcPr>
            <w:tcW w:w="1188" w:type="dxa"/>
          </w:tcPr>
          <w:p w14:paraId="2C5B5E61" w14:textId="666FE847" w:rsidR="00942DF6" w:rsidRPr="00F23C7E" w:rsidRDefault="003E2E85" w:rsidP="004D0A86">
            <w:pPr>
              <w:pStyle w:val="Title"/>
              <w:tabs>
                <w:tab w:val="left" w:pos="900"/>
              </w:tabs>
              <w:jc w:val="left"/>
              <w:rPr>
                <w:bCs/>
                <w:sz w:val="22"/>
                <w:szCs w:val="22"/>
              </w:rPr>
            </w:pPr>
            <w:r>
              <w:rPr>
                <w:bCs/>
                <w:sz w:val="22"/>
                <w:szCs w:val="22"/>
              </w:rPr>
              <w:t>Week 6 (</w:t>
            </w:r>
            <w:r w:rsidR="004D0A86">
              <w:rPr>
                <w:bCs/>
                <w:sz w:val="22"/>
                <w:szCs w:val="22"/>
              </w:rPr>
              <w:t>Sep 21</w:t>
            </w:r>
            <w:r w:rsidR="00942DF6">
              <w:rPr>
                <w:bCs/>
                <w:sz w:val="22"/>
                <w:szCs w:val="22"/>
              </w:rPr>
              <w:t>)</w:t>
            </w:r>
          </w:p>
        </w:tc>
        <w:tc>
          <w:tcPr>
            <w:tcW w:w="10080" w:type="dxa"/>
          </w:tcPr>
          <w:p w14:paraId="542C643B" w14:textId="55D50EDF" w:rsidR="00E421F9" w:rsidRPr="005E3B9F" w:rsidRDefault="00E421F9" w:rsidP="00E421F9">
            <w:pPr>
              <w:rPr>
                <w:b/>
                <w:bCs/>
                <w:sz w:val="22"/>
                <w:szCs w:val="22"/>
              </w:rPr>
            </w:pPr>
            <w:r w:rsidRPr="001075AD">
              <w:rPr>
                <w:b/>
                <w:bCs/>
                <w:sz w:val="22"/>
                <w:szCs w:val="22"/>
              </w:rPr>
              <w:t xml:space="preserve">Theories of </w:t>
            </w:r>
            <w:r>
              <w:rPr>
                <w:b/>
                <w:bCs/>
                <w:sz w:val="22"/>
                <w:szCs w:val="22"/>
              </w:rPr>
              <w:t>Debt Finance II</w:t>
            </w:r>
          </w:p>
          <w:p w14:paraId="460E02A6" w14:textId="77777777" w:rsidR="00E421F9" w:rsidRDefault="00E421F9" w:rsidP="00E421F9">
            <w:pPr>
              <w:pStyle w:val="Title"/>
              <w:jc w:val="left"/>
              <w:rPr>
                <w:bCs/>
                <w:sz w:val="22"/>
                <w:szCs w:val="22"/>
              </w:rPr>
            </w:pPr>
            <w:r>
              <w:rPr>
                <w:b w:val="0"/>
                <w:sz w:val="22"/>
                <w:szCs w:val="22"/>
              </w:rPr>
              <w:t>Textbooks: JLM (2014) Chapter 5.</w:t>
            </w:r>
          </w:p>
          <w:p w14:paraId="6E41B270" w14:textId="77777777" w:rsidR="00687E5C" w:rsidRDefault="00687E5C" w:rsidP="00687E5C">
            <w:pPr>
              <w:rPr>
                <w:bCs/>
                <w:sz w:val="22"/>
                <w:szCs w:val="22"/>
              </w:rPr>
            </w:pPr>
          </w:p>
          <w:p w14:paraId="24ABB943" w14:textId="50923E13" w:rsidR="00687E5C" w:rsidRPr="00687E5C" w:rsidRDefault="00687E5C" w:rsidP="00687E5C">
            <w:pPr>
              <w:ind w:left="252" w:hanging="270"/>
              <w:rPr>
                <w:bCs/>
                <w:sz w:val="22"/>
                <w:szCs w:val="22"/>
              </w:rPr>
            </w:pPr>
            <w:r w:rsidRPr="00687E5C">
              <w:rPr>
                <w:bCs/>
                <w:sz w:val="22"/>
                <w:szCs w:val="22"/>
              </w:rPr>
              <w:t>Lela</w:t>
            </w:r>
            <w:r>
              <w:rPr>
                <w:bCs/>
                <w:sz w:val="22"/>
                <w:szCs w:val="22"/>
              </w:rPr>
              <w:t xml:space="preserve">nd, Hayne E. and David H. Pyle. </w:t>
            </w:r>
            <w:r w:rsidRPr="00687E5C">
              <w:rPr>
                <w:bCs/>
                <w:sz w:val="22"/>
                <w:szCs w:val="22"/>
              </w:rPr>
              <w:t xml:space="preserve">1977. </w:t>
            </w:r>
            <w:r>
              <w:rPr>
                <w:bCs/>
                <w:sz w:val="22"/>
                <w:szCs w:val="22"/>
              </w:rPr>
              <w:t>“</w:t>
            </w:r>
            <w:r w:rsidRPr="00687E5C">
              <w:rPr>
                <w:bCs/>
                <w:sz w:val="22"/>
                <w:szCs w:val="22"/>
              </w:rPr>
              <w:t>Informational Asymmetries, Financial Structure</w:t>
            </w:r>
            <w:r>
              <w:rPr>
                <w:bCs/>
                <w:sz w:val="22"/>
                <w:szCs w:val="22"/>
              </w:rPr>
              <w:t>, and Financial Intermediation.”</w:t>
            </w:r>
            <w:r w:rsidRPr="00687E5C">
              <w:rPr>
                <w:bCs/>
                <w:sz w:val="22"/>
                <w:szCs w:val="22"/>
              </w:rPr>
              <w:t xml:space="preserve"> </w:t>
            </w:r>
            <w:r w:rsidRPr="00687E5C">
              <w:rPr>
                <w:bCs/>
                <w:i/>
                <w:sz w:val="22"/>
                <w:szCs w:val="22"/>
              </w:rPr>
              <w:t>The Journal of Finance</w:t>
            </w:r>
            <w:r w:rsidRPr="00687E5C">
              <w:rPr>
                <w:bCs/>
                <w:sz w:val="22"/>
                <w:szCs w:val="22"/>
              </w:rPr>
              <w:t xml:space="preserve"> </w:t>
            </w:r>
            <w:r>
              <w:rPr>
                <w:bCs/>
                <w:sz w:val="22"/>
                <w:szCs w:val="22"/>
              </w:rPr>
              <w:t>32(2): 371</w:t>
            </w:r>
            <w:r w:rsidRPr="00687E5C">
              <w:rPr>
                <w:bCs/>
                <w:sz w:val="22"/>
                <w:szCs w:val="22"/>
              </w:rPr>
              <w:t>-387.</w:t>
            </w:r>
          </w:p>
          <w:p w14:paraId="5DDD01CE" w14:textId="7924A973" w:rsidR="00687E5C" w:rsidRDefault="00687E5C" w:rsidP="00687E5C">
            <w:pPr>
              <w:ind w:left="252" w:hanging="270"/>
              <w:rPr>
                <w:bCs/>
                <w:sz w:val="22"/>
                <w:szCs w:val="22"/>
              </w:rPr>
            </w:pPr>
            <w:proofErr w:type="spellStart"/>
            <w:r w:rsidRPr="00687E5C">
              <w:rPr>
                <w:bCs/>
                <w:sz w:val="22"/>
                <w:szCs w:val="22"/>
              </w:rPr>
              <w:t>Millon</w:t>
            </w:r>
            <w:proofErr w:type="spellEnd"/>
            <w:r w:rsidRPr="00687E5C">
              <w:rPr>
                <w:bCs/>
                <w:sz w:val="22"/>
                <w:szCs w:val="22"/>
              </w:rPr>
              <w:t>,</w:t>
            </w:r>
            <w:r>
              <w:rPr>
                <w:bCs/>
                <w:sz w:val="22"/>
                <w:szCs w:val="22"/>
              </w:rPr>
              <w:t xml:space="preserve"> Marcia H. and </w:t>
            </w:r>
            <w:proofErr w:type="spellStart"/>
            <w:r>
              <w:rPr>
                <w:bCs/>
                <w:sz w:val="22"/>
                <w:szCs w:val="22"/>
              </w:rPr>
              <w:t>Anjan</w:t>
            </w:r>
            <w:proofErr w:type="spellEnd"/>
            <w:r>
              <w:rPr>
                <w:bCs/>
                <w:sz w:val="22"/>
                <w:szCs w:val="22"/>
              </w:rPr>
              <w:t xml:space="preserve"> V. </w:t>
            </w:r>
            <w:proofErr w:type="spellStart"/>
            <w:r>
              <w:rPr>
                <w:bCs/>
                <w:sz w:val="22"/>
                <w:szCs w:val="22"/>
              </w:rPr>
              <w:t>Thakor</w:t>
            </w:r>
            <w:proofErr w:type="spellEnd"/>
            <w:r>
              <w:rPr>
                <w:bCs/>
                <w:sz w:val="22"/>
                <w:szCs w:val="22"/>
              </w:rPr>
              <w:t>. 1985. “</w:t>
            </w:r>
            <w:r w:rsidRPr="00687E5C">
              <w:rPr>
                <w:bCs/>
                <w:sz w:val="22"/>
                <w:szCs w:val="22"/>
              </w:rPr>
              <w:t xml:space="preserve">Moral Hazard and Information Sharing: A Model of Financial </w:t>
            </w:r>
            <w:r>
              <w:rPr>
                <w:bCs/>
                <w:sz w:val="22"/>
                <w:szCs w:val="22"/>
              </w:rPr>
              <w:lastRenderedPageBreak/>
              <w:t>Information Gathering Agencies.”</w:t>
            </w:r>
            <w:r w:rsidRPr="00687E5C">
              <w:rPr>
                <w:bCs/>
                <w:sz w:val="22"/>
                <w:szCs w:val="22"/>
              </w:rPr>
              <w:t xml:space="preserve"> </w:t>
            </w:r>
            <w:r w:rsidRPr="00687E5C">
              <w:rPr>
                <w:bCs/>
                <w:i/>
                <w:sz w:val="22"/>
                <w:szCs w:val="22"/>
              </w:rPr>
              <w:t>The Journal of Finance</w:t>
            </w:r>
            <w:r w:rsidRPr="00687E5C">
              <w:rPr>
                <w:bCs/>
                <w:sz w:val="22"/>
                <w:szCs w:val="22"/>
              </w:rPr>
              <w:t xml:space="preserve"> 40(5): 1403-1422.</w:t>
            </w:r>
          </w:p>
          <w:p w14:paraId="19A76D0F" w14:textId="4B95F267" w:rsidR="00A15D3C" w:rsidRPr="00A15D3C" w:rsidRDefault="00A15D3C" w:rsidP="00687E5C">
            <w:pPr>
              <w:ind w:left="252" w:hanging="270"/>
              <w:rPr>
                <w:bCs/>
                <w:sz w:val="22"/>
                <w:szCs w:val="22"/>
              </w:rPr>
            </w:pPr>
            <w:r>
              <w:rPr>
                <w:bCs/>
                <w:sz w:val="22"/>
                <w:szCs w:val="22"/>
              </w:rPr>
              <w:t xml:space="preserve">Allen, Franklin. 1990. “The Market for Information and the Origin of Financial Intermediation.” </w:t>
            </w:r>
            <w:r>
              <w:rPr>
                <w:bCs/>
                <w:i/>
                <w:sz w:val="22"/>
                <w:szCs w:val="22"/>
              </w:rPr>
              <w:t xml:space="preserve">Journal of Financial Intermediation. </w:t>
            </w:r>
            <w:r>
              <w:rPr>
                <w:bCs/>
                <w:sz w:val="22"/>
                <w:szCs w:val="22"/>
              </w:rPr>
              <w:t>1(1): 3-30.</w:t>
            </w:r>
          </w:p>
          <w:p w14:paraId="423CC906" w14:textId="77777777" w:rsidR="00687E5C" w:rsidRPr="00687E5C" w:rsidRDefault="00687E5C" w:rsidP="00687E5C">
            <w:pPr>
              <w:ind w:left="252" w:hanging="270"/>
              <w:rPr>
                <w:bCs/>
                <w:sz w:val="22"/>
                <w:szCs w:val="22"/>
              </w:rPr>
            </w:pPr>
            <w:proofErr w:type="spellStart"/>
            <w:r w:rsidRPr="00687E5C">
              <w:rPr>
                <w:bCs/>
                <w:sz w:val="22"/>
                <w:szCs w:val="22"/>
              </w:rPr>
              <w:t>Rajan</w:t>
            </w:r>
            <w:proofErr w:type="spellEnd"/>
            <w:r w:rsidRPr="00687E5C">
              <w:rPr>
                <w:bCs/>
                <w:sz w:val="22"/>
                <w:szCs w:val="22"/>
              </w:rPr>
              <w:t xml:space="preserve">, </w:t>
            </w:r>
            <w:proofErr w:type="spellStart"/>
            <w:r w:rsidRPr="00687E5C">
              <w:rPr>
                <w:bCs/>
                <w:sz w:val="22"/>
                <w:szCs w:val="22"/>
              </w:rPr>
              <w:t>Raghuram</w:t>
            </w:r>
            <w:proofErr w:type="spellEnd"/>
            <w:r w:rsidRPr="00687E5C">
              <w:rPr>
                <w:bCs/>
                <w:sz w:val="22"/>
                <w:szCs w:val="22"/>
              </w:rPr>
              <w:t xml:space="preserve"> G. and Luigi </w:t>
            </w:r>
            <w:proofErr w:type="spellStart"/>
            <w:r w:rsidRPr="00687E5C">
              <w:rPr>
                <w:bCs/>
                <w:sz w:val="22"/>
                <w:szCs w:val="22"/>
              </w:rPr>
              <w:t>Zingales</w:t>
            </w:r>
            <w:proofErr w:type="spellEnd"/>
            <w:r w:rsidRPr="00687E5C">
              <w:rPr>
                <w:bCs/>
                <w:sz w:val="22"/>
                <w:szCs w:val="22"/>
              </w:rPr>
              <w:t xml:space="preserve">. 1998. “Which Capitalism? Lessons from the East Asian Crisis.” </w:t>
            </w:r>
            <w:r w:rsidRPr="00687E5C">
              <w:rPr>
                <w:bCs/>
                <w:i/>
                <w:sz w:val="22"/>
                <w:szCs w:val="22"/>
              </w:rPr>
              <w:t>Journal of Applied Corporate Finance</w:t>
            </w:r>
            <w:r w:rsidRPr="00687E5C">
              <w:rPr>
                <w:bCs/>
                <w:sz w:val="22"/>
                <w:szCs w:val="22"/>
              </w:rPr>
              <w:t xml:space="preserve"> 11(3): 40-48.</w:t>
            </w:r>
          </w:p>
          <w:p w14:paraId="2E8F2E83" w14:textId="49359A77" w:rsidR="007B6E36" w:rsidRDefault="007B6E36" w:rsidP="007B6E36">
            <w:pPr>
              <w:ind w:left="252" w:hanging="270"/>
              <w:rPr>
                <w:bCs/>
                <w:sz w:val="22"/>
                <w:szCs w:val="22"/>
              </w:rPr>
            </w:pPr>
            <w:r>
              <w:rPr>
                <w:bCs/>
                <w:sz w:val="22"/>
                <w:szCs w:val="22"/>
              </w:rPr>
              <w:t>Martell, Christine and George Guess</w:t>
            </w:r>
            <w:r w:rsidRPr="00687E5C">
              <w:rPr>
                <w:bCs/>
                <w:sz w:val="22"/>
                <w:szCs w:val="22"/>
              </w:rPr>
              <w:t>. 200</w:t>
            </w:r>
            <w:r>
              <w:rPr>
                <w:bCs/>
                <w:sz w:val="22"/>
                <w:szCs w:val="22"/>
              </w:rPr>
              <w:t>6</w:t>
            </w:r>
            <w:r w:rsidRPr="00687E5C">
              <w:rPr>
                <w:bCs/>
                <w:sz w:val="22"/>
                <w:szCs w:val="22"/>
              </w:rPr>
              <w:t>. “</w:t>
            </w:r>
            <w:r>
              <w:rPr>
                <w:bCs/>
                <w:sz w:val="22"/>
                <w:szCs w:val="22"/>
              </w:rPr>
              <w:t>Development of Local Government Debt Financing Markets: Application of a Market-Based Framework.”</w:t>
            </w:r>
            <w:r w:rsidRPr="00687E5C">
              <w:rPr>
                <w:bCs/>
                <w:sz w:val="22"/>
                <w:szCs w:val="22"/>
              </w:rPr>
              <w:t xml:space="preserve"> </w:t>
            </w:r>
            <w:r w:rsidRPr="00EC7726">
              <w:rPr>
                <w:bCs/>
                <w:i/>
                <w:sz w:val="22"/>
                <w:szCs w:val="22"/>
              </w:rPr>
              <w:t>Public Budgeting and Finance</w:t>
            </w:r>
            <w:r>
              <w:rPr>
                <w:bCs/>
                <w:sz w:val="22"/>
                <w:szCs w:val="22"/>
              </w:rPr>
              <w:t xml:space="preserve"> 26</w:t>
            </w:r>
            <w:r w:rsidRPr="00687E5C">
              <w:rPr>
                <w:bCs/>
                <w:sz w:val="22"/>
                <w:szCs w:val="22"/>
              </w:rPr>
              <w:t>(1):</w:t>
            </w:r>
            <w:r>
              <w:rPr>
                <w:bCs/>
                <w:sz w:val="22"/>
                <w:szCs w:val="22"/>
              </w:rPr>
              <w:t xml:space="preserve"> 88</w:t>
            </w:r>
            <w:r w:rsidRPr="00687E5C">
              <w:rPr>
                <w:bCs/>
                <w:sz w:val="22"/>
                <w:szCs w:val="22"/>
              </w:rPr>
              <w:t>-</w:t>
            </w:r>
            <w:r>
              <w:rPr>
                <w:bCs/>
                <w:sz w:val="22"/>
                <w:szCs w:val="22"/>
              </w:rPr>
              <w:t>119</w:t>
            </w:r>
            <w:r w:rsidRPr="00687E5C">
              <w:rPr>
                <w:bCs/>
                <w:sz w:val="22"/>
                <w:szCs w:val="22"/>
              </w:rPr>
              <w:t>.</w:t>
            </w:r>
          </w:p>
          <w:p w14:paraId="53CD756D" w14:textId="766BF10D" w:rsidR="00687E5C" w:rsidRDefault="00687E5C" w:rsidP="00687E5C">
            <w:pPr>
              <w:ind w:left="252" w:hanging="270"/>
              <w:rPr>
                <w:bCs/>
                <w:sz w:val="22"/>
                <w:szCs w:val="22"/>
              </w:rPr>
            </w:pPr>
            <w:r w:rsidRPr="00687E5C">
              <w:rPr>
                <w:bCs/>
                <w:sz w:val="22"/>
                <w:szCs w:val="22"/>
              </w:rPr>
              <w:t>Robbins,</w:t>
            </w:r>
            <w:r w:rsidR="005F4EB9">
              <w:rPr>
                <w:bCs/>
                <w:sz w:val="22"/>
                <w:szCs w:val="22"/>
              </w:rPr>
              <w:t xml:space="preserve"> Mark D. and </w:t>
            </w:r>
            <w:proofErr w:type="spellStart"/>
            <w:r w:rsidR="005F4EB9">
              <w:rPr>
                <w:bCs/>
                <w:sz w:val="22"/>
                <w:szCs w:val="22"/>
              </w:rPr>
              <w:t>Daehwan</w:t>
            </w:r>
            <w:proofErr w:type="spellEnd"/>
            <w:r w:rsidRPr="00687E5C">
              <w:rPr>
                <w:bCs/>
                <w:sz w:val="22"/>
                <w:szCs w:val="22"/>
              </w:rPr>
              <w:t xml:space="preserve"> Kim. 2003. “Do State Bond Banks Have Cost Advantages for Municipal Bond Issuance?</w:t>
            </w:r>
            <w:r>
              <w:rPr>
                <w:bCs/>
                <w:sz w:val="22"/>
                <w:szCs w:val="22"/>
              </w:rPr>
              <w:t>”</w:t>
            </w:r>
            <w:r w:rsidRPr="00687E5C">
              <w:rPr>
                <w:bCs/>
                <w:sz w:val="22"/>
                <w:szCs w:val="22"/>
              </w:rPr>
              <w:t xml:space="preserve"> </w:t>
            </w:r>
            <w:r w:rsidRPr="00EC7726">
              <w:rPr>
                <w:bCs/>
                <w:i/>
                <w:sz w:val="22"/>
                <w:szCs w:val="22"/>
              </w:rPr>
              <w:t xml:space="preserve">Public Budgeting </w:t>
            </w:r>
            <w:r w:rsidR="00EC7726" w:rsidRPr="00EC7726">
              <w:rPr>
                <w:bCs/>
                <w:i/>
                <w:sz w:val="22"/>
                <w:szCs w:val="22"/>
              </w:rPr>
              <w:t>and</w:t>
            </w:r>
            <w:r w:rsidRPr="00EC7726">
              <w:rPr>
                <w:bCs/>
                <w:i/>
                <w:sz w:val="22"/>
                <w:szCs w:val="22"/>
              </w:rPr>
              <w:t xml:space="preserve"> Finance</w:t>
            </w:r>
            <w:r>
              <w:rPr>
                <w:bCs/>
                <w:sz w:val="22"/>
                <w:szCs w:val="22"/>
              </w:rPr>
              <w:t xml:space="preserve"> </w:t>
            </w:r>
            <w:r w:rsidRPr="00687E5C">
              <w:rPr>
                <w:bCs/>
                <w:sz w:val="22"/>
                <w:szCs w:val="22"/>
              </w:rPr>
              <w:t>23(1):</w:t>
            </w:r>
            <w:r w:rsidR="00EC7726">
              <w:rPr>
                <w:bCs/>
                <w:sz w:val="22"/>
                <w:szCs w:val="22"/>
              </w:rPr>
              <w:t xml:space="preserve"> </w:t>
            </w:r>
            <w:r w:rsidRPr="00687E5C">
              <w:rPr>
                <w:bCs/>
                <w:sz w:val="22"/>
                <w:szCs w:val="22"/>
              </w:rPr>
              <w:t>92-108.</w:t>
            </w:r>
          </w:p>
          <w:p w14:paraId="34CF6F51" w14:textId="442B8080" w:rsidR="003B7991" w:rsidRPr="00C92919" w:rsidRDefault="00E0446F" w:rsidP="00C92919">
            <w:pPr>
              <w:ind w:left="252" w:hanging="270"/>
              <w:rPr>
                <w:bCs/>
                <w:sz w:val="22"/>
                <w:szCs w:val="22"/>
              </w:rPr>
            </w:pPr>
            <w:r>
              <w:rPr>
                <w:bCs/>
                <w:sz w:val="22"/>
                <w:szCs w:val="22"/>
              </w:rPr>
              <w:t>Easley, David and Maureen O’Hara</w:t>
            </w:r>
            <w:r w:rsidRPr="00687E5C">
              <w:rPr>
                <w:bCs/>
                <w:sz w:val="22"/>
                <w:szCs w:val="22"/>
              </w:rPr>
              <w:t xml:space="preserve">. </w:t>
            </w:r>
            <w:r>
              <w:rPr>
                <w:bCs/>
                <w:sz w:val="22"/>
                <w:szCs w:val="22"/>
              </w:rPr>
              <w:t>2004</w:t>
            </w:r>
            <w:r w:rsidRPr="00687E5C">
              <w:rPr>
                <w:bCs/>
                <w:sz w:val="22"/>
                <w:szCs w:val="22"/>
              </w:rPr>
              <w:t>. “</w:t>
            </w:r>
            <w:r>
              <w:rPr>
                <w:bCs/>
                <w:sz w:val="22"/>
                <w:szCs w:val="22"/>
              </w:rPr>
              <w:t>Information and the Cost of Capital</w:t>
            </w:r>
            <w:r w:rsidR="000665B1">
              <w:rPr>
                <w:bCs/>
                <w:sz w:val="22"/>
                <w:szCs w:val="22"/>
              </w:rPr>
              <w:t>.</w:t>
            </w:r>
            <w:r>
              <w:rPr>
                <w:bCs/>
                <w:sz w:val="22"/>
                <w:szCs w:val="22"/>
              </w:rPr>
              <w:t>”</w:t>
            </w:r>
            <w:r w:rsidRPr="00687E5C">
              <w:rPr>
                <w:bCs/>
                <w:sz w:val="22"/>
                <w:szCs w:val="22"/>
              </w:rPr>
              <w:t xml:space="preserve"> </w:t>
            </w:r>
            <w:r>
              <w:rPr>
                <w:bCs/>
                <w:i/>
                <w:sz w:val="22"/>
                <w:szCs w:val="22"/>
              </w:rPr>
              <w:t>The Journal of Finance</w:t>
            </w:r>
            <w:r>
              <w:rPr>
                <w:bCs/>
                <w:sz w:val="22"/>
                <w:szCs w:val="22"/>
              </w:rPr>
              <w:t xml:space="preserve"> 59</w:t>
            </w:r>
            <w:r w:rsidRPr="00687E5C">
              <w:rPr>
                <w:bCs/>
                <w:sz w:val="22"/>
                <w:szCs w:val="22"/>
              </w:rPr>
              <w:t>(</w:t>
            </w:r>
            <w:r>
              <w:rPr>
                <w:bCs/>
                <w:sz w:val="22"/>
                <w:szCs w:val="22"/>
              </w:rPr>
              <w:t>4</w:t>
            </w:r>
            <w:r w:rsidRPr="00687E5C">
              <w:rPr>
                <w:bCs/>
                <w:sz w:val="22"/>
                <w:szCs w:val="22"/>
              </w:rPr>
              <w:t>):</w:t>
            </w:r>
            <w:r>
              <w:rPr>
                <w:bCs/>
                <w:sz w:val="22"/>
                <w:szCs w:val="22"/>
              </w:rPr>
              <w:t xml:space="preserve"> 1553-1583</w:t>
            </w:r>
            <w:r w:rsidRPr="00687E5C">
              <w:rPr>
                <w:bCs/>
                <w:sz w:val="22"/>
                <w:szCs w:val="22"/>
              </w:rPr>
              <w:t>.</w:t>
            </w:r>
          </w:p>
        </w:tc>
        <w:tc>
          <w:tcPr>
            <w:tcW w:w="1980" w:type="dxa"/>
          </w:tcPr>
          <w:p w14:paraId="50B546D1" w14:textId="77777777" w:rsidR="00282A4E" w:rsidRDefault="00282A4E" w:rsidP="00847356">
            <w:pPr>
              <w:pStyle w:val="Title"/>
              <w:tabs>
                <w:tab w:val="left" w:pos="900"/>
              </w:tabs>
              <w:rPr>
                <w:bCs/>
                <w:sz w:val="22"/>
                <w:szCs w:val="22"/>
                <w:u w:val="single"/>
              </w:rPr>
            </w:pPr>
          </w:p>
          <w:p w14:paraId="556AAE38" w14:textId="77777777" w:rsidR="00282A4E" w:rsidRDefault="00282A4E" w:rsidP="00847356">
            <w:pPr>
              <w:pStyle w:val="Title"/>
              <w:tabs>
                <w:tab w:val="left" w:pos="900"/>
              </w:tabs>
              <w:rPr>
                <w:bCs/>
                <w:sz w:val="22"/>
                <w:szCs w:val="22"/>
                <w:u w:val="single"/>
              </w:rPr>
            </w:pPr>
          </w:p>
          <w:p w14:paraId="01AF7ED2" w14:textId="77777777" w:rsidR="00557A61" w:rsidRDefault="00557A61" w:rsidP="00557A61">
            <w:pPr>
              <w:pStyle w:val="Title"/>
              <w:tabs>
                <w:tab w:val="left" w:pos="900"/>
              </w:tabs>
              <w:rPr>
                <w:b w:val="0"/>
                <w:bCs/>
                <w:sz w:val="22"/>
                <w:szCs w:val="22"/>
                <w:u w:val="single"/>
              </w:rPr>
            </w:pPr>
            <w:r w:rsidRPr="007046C8">
              <w:rPr>
                <w:b w:val="0"/>
                <w:bCs/>
                <w:sz w:val="22"/>
                <w:szCs w:val="22"/>
                <w:u w:val="single"/>
              </w:rPr>
              <w:t>**</w:t>
            </w:r>
            <w:r>
              <w:rPr>
                <w:b w:val="0"/>
                <w:bCs/>
                <w:sz w:val="22"/>
                <w:szCs w:val="22"/>
                <w:u w:val="single"/>
              </w:rPr>
              <w:t>Final Paper</w:t>
            </w:r>
            <w:r w:rsidRPr="007046C8">
              <w:rPr>
                <w:b w:val="0"/>
                <w:bCs/>
                <w:sz w:val="22"/>
                <w:szCs w:val="22"/>
                <w:u w:val="single"/>
              </w:rPr>
              <w:t xml:space="preserve"> </w:t>
            </w:r>
            <w:r>
              <w:rPr>
                <w:b w:val="0"/>
                <w:bCs/>
                <w:sz w:val="22"/>
                <w:szCs w:val="22"/>
                <w:u w:val="single"/>
              </w:rPr>
              <w:t>Assigned</w:t>
            </w:r>
            <w:r w:rsidRPr="007046C8">
              <w:rPr>
                <w:b w:val="0"/>
                <w:bCs/>
                <w:sz w:val="22"/>
                <w:szCs w:val="22"/>
                <w:u w:val="single"/>
              </w:rPr>
              <w:t>**</w:t>
            </w:r>
          </w:p>
          <w:p w14:paraId="334B8CCF" w14:textId="77777777" w:rsidR="00942DF6" w:rsidRDefault="00942DF6" w:rsidP="00010292">
            <w:pPr>
              <w:pStyle w:val="Title"/>
              <w:tabs>
                <w:tab w:val="left" w:pos="900"/>
              </w:tabs>
              <w:rPr>
                <w:b w:val="0"/>
                <w:sz w:val="22"/>
                <w:szCs w:val="22"/>
              </w:rPr>
            </w:pPr>
          </w:p>
          <w:p w14:paraId="7465AA67" w14:textId="77777777" w:rsidR="006602F5" w:rsidRDefault="006602F5" w:rsidP="00010292">
            <w:pPr>
              <w:pStyle w:val="Title"/>
              <w:tabs>
                <w:tab w:val="left" w:pos="900"/>
              </w:tabs>
              <w:rPr>
                <w:b w:val="0"/>
                <w:sz w:val="22"/>
                <w:szCs w:val="22"/>
              </w:rPr>
            </w:pPr>
          </w:p>
          <w:p w14:paraId="56C0A5BC" w14:textId="77777777" w:rsidR="00D903F4" w:rsidRDefault="00D903F4" w:rsidP="006602F5">
            <w:pPr>
              <w:pStyle w:val="Title"/>
              <w:tabs>
                <w:tab w:val="left" w:pos="900"/>
              </w:tabs>
              <w:rPr>
                <w:bCs/>
                <w:sz w:val="22"/>
                <w:szCs w:val="22"/>
                <w:u w:val="single"/>
              </w:rPr>
            </w:pPr>
          </w:p>
          <w:p w14:paraId="7B473404" w14:textId="77777777" w:rsidR="006602F5" w:rsidRDefault="006602F5" w:rsidP="006602F5">
            <w:pPr>
              <w:pStyle w:val="Title"/>
              <w:tabs>
                <w:tab w:val="left" w:pos="900"/>
              </w:tabs>
              <w:rPr>
                <w:bCs/>
                <w:sz w:val="22"/>
                <w:szCs w:val="22"/>
                <w:u w:val="single"/>
              </w:rPr>
            </w:pPr>
            <w:r w:rsidRPr="00F23C7E">
              <w:rPr>
                <w:bCs/>
                <w:sz w:val="22"/>
                <w:szCs w:val="22"/>
                <w:u w:val="single"/>
              </w:rPr>
              <w:t>**</w:t>
            </w:r>
            <w:r>
              <w:rPr>
                <w:bCs/>
                <w:sz w:val="22"/>
                <w:szCs w:val="22"/>
                <w:u w:val="single"/>
              </w:rPr>
              <w:t>HW #1</w:t>
            </w:r>
            <w:r w:rsidRPr="00F23C7E">
              <w:rPr>
                <w:bCs/>
                <w:sz w:val="22"/>
                <w:szCs w:val="22"/>
                <w:u w:val="single"/>
              </w:rPr>
              <w:t xml:space="preserve"> DUE**</w:t>
            </w:r>
          </w:p>
          <w:p w14:paraId="75A36E5E" w14:textId="77777777" w:rsidR="006602F5" w:rsidRDefault="006602F5" w:rsidP="006602F5">
            <w:pPr>
              <w:pStyle w:val="Title"/>
              <w:tabs>
                <w:tab w:val="left" w:pos="900"/>
              </w:tabs>
              <w:rPr>
                <w:b w:val="0"/>
                <w:bCs/>
                <w:sz w:val="22"/>
                <w:szCs w:val="22"/>
                <w:u w:val="single"/>
              </w:rPr>
            </w:pPr>
          </w:p>
          <w:p w14:paraId="19CE022A" w14:textId="77777777" w:rsidR="006602F5" w:rsidRDefault="006602F5" w:rsidP="006602F5">
            <w:pPr>
              <w:pStyle w:val="Title"/>
              <w:tabs>
                <w:tab w:val="left" w:pos="900"/>
              </w:tabs>
              <w:rPr>
                <w:b w:val="0"/>
                <w:bCs/>
                <w:sz w:val="22"/>
                <w:szCs w:val="22"/>
                <w:u w:val="single"/>
              </w:rPr>
            </w:pPr>
            <w:r w:rsidRPr="007046C8">
              <w:rPr>
                <w:b w:val="0"/>
                <w:bCs/>
                <w:sz w:val="22"/>
                <w:szCs w:val="22"/>
                <w:u w:val="single"/>
              </w:rPr>
              <w:t>**</w:t>
            </w:r>
            <w:r>
              <w:rPr>
                <w:b w:val="0"/>
                <w:bCs/>
                <w:sz w:val="22"/>
                <w:szCs w:val="22"/>
                <w:u w:val="single"/>
              </w:rPr>
              <w:t>HW</w:t>
            </w:r>
            <w:r w:rsidRPr="007046C8">
              <w:rPr>
                <w:b w:val="0"/>
                <w:bCs/>
                <w:sz w:val="22"/>
                <w:szCs w:val="22"/>
                <w:u w:val="single"/>
              </w:rPr>
              <w:t xml:space="preserve"> #</w:t>
            </w:r>
            <w:r>
              <w:rPr>
                <w:b w:val="0"/>
                <w:bCs/>
                <w:sz w:val="22"/>
                <w:szCs w:val="22"/>
                <w:u w:val="single"/>
              </w:rPr>
              <w:t>2</w:t>
            </w:r>
            <w:r w:rsidRPr="007046C8">
              <w:rPr>
                <w:b w:val="0"/>
                <w:bCs/>
                <w:sz w:val="22"/>
                <w:szCs w:val="22"/>
                <w:u w:val="single"/>
              </w:rPr>
              <w:t xml:space="preserve"> </w:t>
            </w:r>
            <w:r>
              <w:rPr>
                <w:b w:val="0"/>
                <w:bCs/>
                <w:sz w:val="22"/>
                <w:szCs w:val="22"/>
                <w:u w:val="single"/>
              </w:rPr>
              <w:t>Assigned</w:t>
            </w:r>
            <w:r w:rsidRPr="007046C8">
              <w:rPr>
                <w:b w:val="0"/>
                <w:bCs/>
                <w:sz w:val="22"/>
                <w:szCs w:val="22"/>
                <w:u w:val="single"/>
              </w:rPr>
              <w:t>**</w:t>
            </w:r>
          </w:p>
          <w:p w14:paraId="66FCDFDB" w14:textId="77777777" w:rsidR="006602F5" w:rsidRPr="007A15ED" w:rsidRDefault="006602F5" w:rsidP="00010292">
            <w:pPr>
              <w:pStyle w:val="Title"/>
              <w:tabs>
                <w:tab w:val="left" w:pos="900"/>
              </w:tabs>
              <w:rPr>
                <w:b w:val="0"/>
                <w:sz w:val="22"/>
                <w:szCs w:val="22"/>
              </w:rPr>
            </w:pPr>
          </w:p>
        </w:tc>
      </w:tr>
      <w:tr w:rsidR="00EA699B" w14:paraId="332FB629" w14:textId="77777777" w:rsidTr="00B40B21">
        <w:tc>
          <w:tcPr>
            <w:tcW w:w="1188" w:type="dxa"/>
          </w:tcPr>
          <w:p w14:paraId="3581B455" w14:textId="52DA7B0B" w:rsidR="00942DF6" w:rsidRDefault="003E2E85" w:rsidP="00A33706">
            <w:pPr>
              <w:pStyle w:val="Title"/>
              <w:tabs>
                <w:tab w:val="left" w:pos="900"/>
              </w:tabs>
              <w:jc w:val="left"/>
              <w:rPr>
                <w:bCs/>
                <w:sz w:val="22"/>
                <w:szCs w:val="22"/>
              </w:rPr>
            </w:pPr>
            <w:r>
              <w:rPr>
                <w:bCs/>
                <w:sz w:val="22"/>
                <w:szCs w:val="22"/>
              </w:rPr>
              <w:lastRenderedPageBreak/>
              <w:t>Week 7 (</w:t>
            </w:r>
            <w:r w:rsidR="004D0A86">
              <w:rPr>
                <w:bCs/>
                <w:sz w:val="22"/>
                <w:szCs w:val="22"/>
              </w:rPr>
              <w:t>Sep</w:t>
            </w:r>
            <w:r>
              <w:rPr>
                <w:bCs/>
                <w:sz w:val="22"/>
                <w:szCs w:val="22"/>
              </w:rPr>
              <w:t xml:space="preserve"> </w:t>
            </w:r>
            <w:r w:rsidR="00790F0C">
              <w:rPr>
                <w:bCs/>
                <w:sz w:val="22"/>
                <w:szCs w:val="22"/>
              </w:rPr>
              <w:t>2</w:t>
            </w:r>
            <w:r w:rsidR="004D0A86">
              <w:rPr>
                <w:bCs/>
                <w:sz w:val="22"/>
                <w:szCs w:val="22"/>
              </w:rPr>
              <w:t>8</w:t>
            </w:r>
            <w:r w:rsidR="00942DF6" w:rsidRPr="00F23C7E">
              <w:rPr>
                <w:bCs/>
                <w:sz w:val="22"/>
                <w:szCs w:val="22"/>
              </w:rPr>
              <w:t>)</w:t>
            </w:r>
          </w:p>
          <w:p w14:paraId="4BEFF3E6" w14:textId="77777777" w:rsidR="00942DF6" w:rsidRDefault="00942DF6" w:rsidP="00A33706">
            <w:pPr>
              <w:pStyle w:val="Title"/>
              <w:tabs>
                <w:tab w:val="left" w:pos="900"/>
              </w:tabs>
              <w:jc w:val="left"/>
              <w:rPr>
                <w:bCs/>
                <w:sz w:val="22"/>
                <w:szCs w:val="22"/>
              </w:rPr>
            </w:pPr>
          </w:p>
        </w:tc>
        <w:tc>
          <w:tcPr>
            <w:tcW w:w="10080" w:type="dxa"/>
          </w:tcPr>
          <w:p w14:paraId="2980015F" w14:textId="450163A1" w:rsidR="00557A61" w:rsidRPr="0078571C" w:rsidRDefault="00557A61" w:rsidP="00557A61">
            <w:pPr>
              <w:rPr>
                <w:b/>
                <w:bCs/>
                <w:sz w:val="22"/>
                <w:szCs w:val="22"/>
              </w:rPr>
            </w:pPr>
            <w:r w:rsidRPr="0078571C">
              <w:rPr>
                <w:b/>
                <w:bCs/>
                <w:sz w:val="22"/>
                <w:szCs w:val="22"/>
              </w:rPr>
              <w:t xml:space="preserve">OUT OF CLASS ASSIGNMENT </w:t>
            </w:r>
            <w:r w:rsidR="0036280F">
              <w:rPr>
                <w:b/>
                <w:bCs/>
                <w:sz w:val="22"/>
                <w:szCs w:val="22"/>
              </w:rPr>
              <w:t>#1</w:t>
            </w:r>
          </w:p>
          <w:p w14:paraId="159A9B4C" w14:textId="2EC16B7C" w:rsidR="00942DF6" w:rsidRPr="005F4EB9" w:rsidRDefault="00557A61" w:rsidP="00557A61">
            <w:pPr>
              <w:rPr>
                <w:bCs/>
                <w:sz w:val="22"/>
                <w:szCs w:val="22"/>
              </w:rPr>
            </w:pPr>
            <w:r w:rsidRPr="00BC663B">
              <w:rPr>
                <w:bCs/>
                <w:sz w:val="22"/>
                <w:szCs w:val="22"/>
              </w:rPr>
              <w:t xml:space="preserve">Contemporary public </w:t>
            </w:r>
            <w:r>
              <w:rPr>
                <w:bCs/>
                <w:sz w:val="22"/>
                <w:szCs w:val="22"/>
              </w:rPr>
              <w:t>debt</w:t>
            </w:r>
            <w:r w:rsidRPr="00BC663B">
              <w:rPr>
                <w:bCs/>
                <w:sz w:val="22"/>
                <w:szCs w:val="22"/>
              </w:rPr>
              <w:t xml:space="preserve"> issue</w:t>
            </w:r>
            <w:r>
              <w:rPr>
                <w:bCs/>
                <w:sz w:val="22"/>
                <w:szCs w:val="22"/>
              </w:rPr>
              <w:t>s</w:t>
            </w:r>
            <w:r w:rsidRPr="00BC663B">
              <w:rPr>
                <w:bCs/>
                <w:sz w:val="22"/>
                <w:szCs w:val="22"/>
              </w:rPr>
              <w:t xml:space="preserve">: </w:t>
            </w:r>
            <w:r>
              <w:rPr>
                <w:bCs/>
                <w:sz w:val="22"/>
                <w:szCs w:val="22"/>
              </w:rPr>
              <w:t xml:space="preserve">survey peer-reviewed journals (e.g., </w:t>
            </w:r>
            <w:r w:rsidRPr="002D5E3E">
              <w:rPr>
                <w:bCs/>
                <w:i/>
                <w:sz w:val="22"/>
                <w:szCs w:val="22"/>
              </w:rPr>
              <w:t>PAR, PB&amp;F, JPBAFM,</w:t>
            </w:r>
            <w:r>
              <w:rPr>
                <w:bCs/>
                <w:i/>
                <w:sz w:val="22"/>
                <w:szCs w:val="22"/>
              </w:rPr>
              <w:t xml:space="preserve"> ARPA, PA, etc.</w:t>
            </w:r>
            <w:r>
              <w:rPr>
                <w:bCs/>
                <w:sz w:val="22"/>
                <w:szCs w:val="22"/>
              </w:rPr>
              <w:t>) f</w:t>
            </w:r>
            <w:r w:rsidRPr="002D5E3E">
              <w:rPr>
                <w:bCs/>
                <w:sz w:val="22"/>
                <w:szCs w:val="22"/>
              </w:rPr>
              <w:t xml:space="preserve">or </w:t>
            </w:r>
            <w:r>
              <w:rPr>
                <w:bCs/>
                <w:sz w:val="22"/>
                <w:szCs w:val="22"/>
              </w:rPr>
              <w:t>empirical articles regarding current issues in public debt. Write a 1-2 page review. More details TBA.</w:t>
            </w:r>
          </w:p>
        </w:tc>
        <w:tc>
          <w:tcPr>
            <w:tcW w:w="1980" w:type="dxa"/>
          </w:tcPr>
          <w:p w14:paraId="4B5C68DD" w14:textId="53ED83FE" w:rsidR="00182271" w:rsidRPr="00D429B1" w:rsidRDefault="00C23E9E" w:rsidP="004B1871">
            <w:pPr>
              <w:pStyle w:val="Title"/>
              <w:tabs>
                <w:tab w:val="left" w:pos="900"/>
              </w:tabs>
              <w:rPr>
                <w:b w:val="0"/>
                <w:bCs/>
                <w:sz w:val="22"/>
                <w:szCs w:val="22"/>
                <w:u w:val="single"/>
              </w:rPr>
            </w:pPr>
            <w:r w:rsidRPr="002D5E3E">
              <w:rPr>
                <w:b w:val="0"/>
                <w:bCs/>
                <w:sz w:val="22"/>
                <w:szCs w:val="22"/>
                <w:u w:val="single"/>
              </w:rPr>
              <w:t>**</w:t>
            </w:r>
            <w:r>
              <w:rPr>
                <w:b w:val="0"/>
                <w:bCs/>
                <w:sz w:val="22"/>
                <w:szCs w:val="22"/>
                <w:u w:val="single"/>
              </w:rPr>
              <w:t>Current issue empirical article review**</w:t>
            </w:r>
          </w:p>
        </w:tc>
      </w:tr>
      <w:tr w:rsidR="00EA699B" w14:paraId="6A4A6FF1" w14:textId="77777777" w:rsidTr="00B40B21">
        <w:tc>
          <w:tcPr>
            <w:tcW w:w="1188" w:type="dxa"/>
          </w:tcPr>
          <w:p w14:paraId="486C0E7F" w14:textId="2FE5852B" w:rsidR="00453032" w:rsidRDefault="00453032" w:rsidP="00557A61">
            <w:pPr>
              <w:pStyle w:val="Title"/>
              <w:tabs>
                <w:tab w:val="left" w:pos="900"/>
              </w:tabs>
              <w:jc w:val="left"/>
              <w:rPr>
                <w:bCs/>
                <w:sz w:val="22"/>
                <w:szCs w:val="22"/>
              </w:rPr>
            </w:pPr>
            <w:r>
              <w:rPr>
                <w:bCs/>
                <w:sz w:val="22"/>
                <w:szCs w:val="22"/>
              </w:rPr>
              <w:t>Week 8 (</w:t>
            </w:r>
            <w:r w:rsidR="00557A61">
              <w:rPr>
                <w:bCs/>
                <w:sz w:val="22"/>
                <w:szCs w:val="22"/>
              </w:rPr>
              <w:t>Oct</w:t>
            </w:r>
            <w:r>
              <w:rPr>
                <w:bCs/>
                <w:sz w:val="22"/>
                <w:szCs w:val="22"/>
              </w:rPr>
              <w:t xml:space="preserve"> </w:t>
            </w:r>
            <w:r w:rsidR="00557A61">
              <w:rPr>
                <w:bCs/>
                <w:sz w:val="22"/>
                <w:szCs w:val="22"/>
              </w:rPr>
              <w:t>5</w:t>
            </w:r>
            <w:r>
              <w:rPr>
                <w:bCs/>
                <w:sz w:val="22"/>
                <w:szCs w:val="22"/>
              </w:rPr>
              <w:t>)</w:t>
            </w:r>
          </w:p>
        </w:tc>
        <w:tc>
          <w:tcPr>
            <w:tcW w:w="10080" w:type="dxa"/>
          </w:tcPr>
          <w:p w14:paraId="752EDFE0" w14:textId="77777777" w:rsidR="00557A61" w:rsidRPr="0078571C" w:rsidRDefault="00557A61" w:rsidP="00557A61">
            <w:pPr>
              <w:rPr>
                <w:b/>
                <w:bCs/>
                <w:sz w:val="22"/>
                <w:szCs w:val="22"/>
              </w:rPr>
            </w:pPr>
            <w:r>
              <w:rPr>
                <w:b/>
                <w:bCs/>
                <w:sz w:val="22"/>
                <w:szCs w:val="22"/>
              </w:rPr>
              <w:t>Mathematics of Bond Pricing &amp; Risk M</w:t>
            </w:r>
            <w:r w:rsidRPr="004F1974">
              <w:rPr>
                <w:b/>
                <w:bCs/>
                <w:sz w:val="22"/>
                <w:szCs w:val="22"/>
              </w:rPr>
              <w:t>anagement</w:t>
            </w:r>
            <w:r w:rsidRPr="0078571C">
              <w:rPr>
                <w:b/>
                <w:bCs/>
                <w:sz w:val="22"/>
                <w:szCs w:val="22"/>
              </w:rPr>
              <w:t xml:space="preserve"> </w:t>
            </w:r>
            <w:r>
              <w:rPr>
                <w:b/>
                <w:bCs/>
                <w:sz w:val="22"/>
                <w:szCs w:val="22"/>
              </w:rPr>
              <w:t>I</w:t>
            </w:r>
          </w:p>
          <w:p w14:paraId="224F866B" w14:textId="77777777" w:rsidR="00557A61" w:rsidRDefault="00557A61" w:rsidP="00557A61">
            <w:pPr>
              <w:pStyle w:val="Title"/>
              <w:jc w:val="left"/>
              <w:rPr>
                <w:bCs/>
                <w:sz w:val="22"/>
                <w:szCs w:val="22"/>
              </w:rPr>
            </w:pPr>
            <w:r>
              <w:rPr>
                <w:b w:val="0"/>
                <w:sz w:val="22"/>
                <w:szCs w:val="22"/>
              </w:rPr>
              <w:t>Textbooks: JLM (2014) Appendices A &amp; B, Chapter 7; SIFMA (2011) Chapters 2, 6 &amp; 8.</w:t>
            </w:r>
          </w:p>
          <w:p w14:paraId="5FE47C07" w14:textId="77777777" w:rsidR="00557A61" w:rsidRDefault="00557A61" w:rsidP="00557A61">
            <w:pPr>
              <w:pStyle w:val="Title"/>
              <w:ind w:left="252" w:hanging="252"/>
              <w:jc w:val="left"/>
              <w:rPr>
                <w:b w:val="0"/>
                <w:sz w:val="22"/>
                <w:szCs w:val="22"/>
              </w:rPr>
            </w:pPr>
          </w:p>
          <w:p w14:paraId="5B770B7B" w14:textId="77777777" w:rsidR="00557A61" w:rsidRDefault="00557A61" w:rsidP="00557A61">
            <w:pPr>
              <w:pStyle w:val="Title"/>
              <w:ind w:left="252" w:hanging="252"/>
              <w:jc w:val="left"/>
              <w:rPr>
                <w:b w:val="0"/>
                <w:sz w:val="22"/>
                <w:szCs w:val="22"/>
              </w:rPr>
            </w:pPr>
            <w:r w:rsidRPr="00945581">
              <w:rPr>
                <w:b w:val="0"/>
                <w:sz w:val="22"/>
                <w:szCs w:val="22"/>
              </w:rPr>
              <w:t>Lawrence, Edw</w:t>
            </w:r>
            <w:r>
              <w:rPr>
                <w:b w:val="0"/>
                <w:sz w:val="22"/>
                <w:szCs w:val="22"/>
              </w:rPr>
              <w:t xml:space="preserve">ard R., and </w:t>
            </w:r>
            <w:proofErr w:type="spellStart"/>
            <w:r>
              <w:rPr>
                <w:b w:val="0"/>
                <w:sz w:val="22"/>
                <w:szCs w:val="22"/>
              </w:rPr>
              <w:t>Siddharth</w:t>
            </w:r>
            <w:proofErr w:type="spellEnd"/>
            <w:r>
              <w:rPr>
                <w:b w:val="0"/>
                <w:sz w:val="22"/>
                <w:szCs w:val="22"/>
              </w:rPr>
              <w:t xml:space="preserve"> Shankar. </w:t>
            </w:r>
            <w:r w:rsidRPr="00945581">
              <w:rPr>
                <w:b w:val="0"/>
                <w:sz w:val="22"/>
                <w:szCs w:val="22"/>
              </w:rPr>
              <w:t>2007</w:t>
            </w:r>
            <w:r>
              <w:rPr>
                <w:b w:val="0"/>
                <w:sz w:val="22"/>
                <w:szCs w:val="22"/>
              </w:rPr>
              <w:t>.</w:t>
            </w:r>
            <w:r w:rsidRPr="00945581">
              <w:rPr>
                <w:b w:val="0"/>
                <w:sz w:val="22"/>
                <w:szCs w:val="22"/>
              </w:rPr>
              <w:t xml:space="preserve"> “A Simple and Student Friendly Approach to the Mathematics of Bond Prices.” </w:t>
            </w:r>
            <w:r w:rsidRPr="00945581">
              <w:rPr>
                <w:b w:val="0"/>
                <w:i/>
                <w:sz w:val="22"/>
                <w:szCs w:val="22"/>
              </w:rPr>
              <w:t>Quarterly Journal of Business and Economics</w:t>
            </w:r>
            <w:r w:rsidRPr="00945581">
              <w:rPr>
                <w:b w:val="0"/>
                <w:sz w:val="22"/>
                <w:szCs w:val="22"/>
              </w:rPr>
              <w:t xml:space="preserve"> 46(4): 91-99.</w:t>
            </w:r>
          </w:p>
          <w:p w14:paraId="01005FF4" w14:textId="77777777" w:rsidR="00557A61" w:rsidRDefault="00557A61" w:rsidP="00557A61">
            <w:pPr>
              <w:rPr>
                <w:bCs/>
                <w:sz w:val="22"/>
                <w:szCs w:val="22"/>
                <w:highlight w:val="yellow"/>
              </w:rPr>
            </w:pPr>
          </w:p>
          <w:p w14:paraId="47EF5142" w14:textId="4CE57C27" w:rsidR="000C70D6" w:rsidRPr="004B1871" w:rsidRDefault="00557A61" w:rsidP="004B1871">
            <w:pPr>
              <w:rPr>
                <w:b/>
                <w:bCs/>
                <w:sz w:val="22"/>
                <w:szCs w:val="22"/>
              </w:rPr>
            </w:pPr>
            <w:r w:rsidRPr="00322F35">
              <w:rPr>
                <w:bCs/>
                <w:sz w:val="22"/>
                <w:szCs w:val="22"/>
              </w:rPr>
              <w:t>Brainstorm about a final research project; write a (1-2 page) research proposal, complete with a theoretical framework and potential hypothesis tests (identify outcome and explanatory variables). More details TBA.</w:t>
            </w:r>
          </w:p>
        </w:tc>
        <w:tc>
          <w:tcPr>
            <w:tcW w:w="1980" w:type="dxa"/>
          </w:tcPr>
          <w:p w14:paraId="2873A3FE" w14:textId="77777777" w:rsidR="00453032" w:rsidRDefault="007A5439" w:rsidP="007A5439">
            <w:pPr>
              <w:pStyle w:val="Title"/>
              <w:tabs>
                <w:tab w:val="left" w:pos="900"/>
              </w:tabs>
              <w:rPr>
                <w:b w:val="0"/>
                <w:bCs/>
                <w:sz w:val="22"/>
                <w:szCs w:val="22"/>
                <w:u w:val="single"/>
              </w:rPr>
            </w:pPr>
            <w:r w:rsidRPr="007046C8">
              <w:rPr>
                <w:b w:val="0"/>
                <w:bCs/>
                <w:sz w:val="22"/>
                <w:szCs w:val="22"/>
                <w:u w:val="single"/>
              </w:rPr>
              <w:t>**</w:t>
            </w:r>
            <w:r>
              <w:rPr>
                <w:b w:val="0"/>
                <w:bCs/>
                <w:sz w:val="22"/>
                <w:szCs w:val="22"/>
                <w:u w:val="single"/>
              </w:rPr>
              <w:t>Final Paper</w:t>
            </w:r>
            <w:r w:rsidRPr="007046C8">
              <w:rPr>
                <w:b w:val="0"/>
                <w:bCs/>
                <w:sz w:val="22"/>
                <w:szCs w:val="22"/>
                <w:u w:val="single"/>
              </w:rPr>
              <w:t xml:space="preserve"> </w:t>
            </w:r>
            <w:r>
              <w:rPr>
                <w:b w:val="0"/>
                <w:bCs/>
                <w:sz w:val="22"/>
                <w:szCs w:val="22"/>
                <w:u w:val="single"/>
              </w:rPr>
              <w:t>Proposal</w:t>
            </w:r>
            <w:r w:rsidR="00F304B9">
              <w:rPr>
                <w:b w:val="0"/>
                <w:bCs/>
                <w:sz w:val="22"/>
                <w:szCs w:val="22"/>
                <w:u w:val="single"/>
              </w:rPr>
              <w:t>s</w:t>
            </w:r>
            <w:r w:rsidR="005B760E">
              <w:rPr>
                <w:b w:val="0"/>
                <w:bCs/>
                <w:sz w:val="22"/>
                <w:szCs w:val="22"/>
                <w:u w:val="single"/>
              </w:rPr>
              <w:t xml:space="preserve"> Due</w:t>
            </w:r>
            <w:r w:rsidR="00F304B9">
              <w:rPr>
                <w:b w:val="0"/>
                <w:bCs/>
                <w:sz w:val="22"/>
                <w:szCs w:val="22"/>
                <w:u w:val="single"/>
              </w:rPr>
              <w:t>:</w:t>
            </w:r>
            <w:r>
              <w:rPr>
                <w:b w:val="0"/>
                <w:bCs/>
                <w:sz w:val="22"/>
                <w:szCs w:val="22"/>
                <w:u w:val="single"/>
              </w:rPr>
              <w:t xml:space="preserve"> Discussions</w:t>
            </w:r>
            <w:r w:rsidR="00F304B9">
              <w:rPr>
                <w:b w:val="0"/>
                <w:bCs/>
                <w:sz w:val="22"/>
                <w:szCs w:val="22"/>
                <w:u w:val="single"/>
              </w:rPr>
              <w:t xml:space="preserve"> &amp; Feedback</w:t>
            </w:r>
            <w:r w:rsidRPr="007046C8">
              <w:rPr>
                <w:b w:val="0"/>
                <w:bCs/>
                <w:sz w:val="22"/>
                <w:szCs w:val="22"/>
                <w:u w:val="single"/>
              </w:rPr>
              <w:t>**</w:t>
            </w:r>
          </w:p>
          <w:p w14:paraId="430D24D2" w14:textId="59ED8AC7" w:rsidR="00657EA4" w:rsidRPr="0076208E" w:rsidRDefault="00C23E9E" w:rsidP="00C92919">
            <w:pPr>
              <w:pStyle w:val="Title"/>
              <w:tabs>
                <w:tab w:val="left" w:pos="900"/>
              </w:tabs>
              <w:rPr>
                <w:b w:val="0"/>
                <w:bCs/>
                <w:sz w:val="22"/>
                <w:szCs w:val="22"/>
                <w:u w:val="single"/>
              </w:rPr>
            </w:pPr>
            <w:r w:rsidRPr="002D5E3E">
              <w:rPr>
                <w:b w:val="0"/>
                <w:bCs/>
                <w:sz w:val="22"/>
                <w:szCs w:val="22"/>
                <w:u w:val="single"/>
              </w:rPr>
              <w:t>**</w:t>
            </w:r>
            <w:r>
              <w:rPr>
                <w:b w:val="0"/>
                <w:bCs/>
                <w:sz w:val="22"/>
                <w:szCs w:val="22"/>
                <w:u w:val="single"/>
              </w:rPr>
              <w:t>Current issue empirical article review: discussions</w:t>
            </w:r>
            <w:r w:rsidRPr="002D5E3E">
              <w:rPr>
                <w:b w:val="0"/>
                <w:bCs/>
                <w:sz w:val="22"/>
                <w:szCs w:val="22"/>
                <w:u w:val="single"/>
              </w:rPr>
              <w:t>**</w:t>
            </w:r>
          </w:p>
        </w:tc>
      </w:tr>
      <w:tr w:rsidR="00EA699B" w14:paraId="451E6F77" w14:textId="77777777" w:rsidTr="00B40B21">
        <w:tc>
          <w:tcPr>
            <w:tcW w:w="1188" w:type="dxa"/>
          </w:tcPr>
          <w:p w14:paraId="0A49DBCA" w14:textId="1ACCB028" w:rsidR="00453032" w:rsidRDefault="00453032" w:rsidP="00790F0C">
            <w:pPr>
              <w:pStyle w:val="Title"/>
              <w:tabs>
                <w:tab w:val="left" w:pos="900"/>
              </w:tabs>
              <w:jc w:val="left"/>
              <w:rPr>
                <w:bCs/>
                <w:sz w:val="22"/>
                <w:szCs w:val="22"/>
              </w:rPr>
            </w:pPr>
            <w:r>
              <w:rPr>
                <w:bCs/>
                <w:sz w:val="22"/>
                <w:szCs w:val="22"/>
              </w:rPr>
              <w:t>Week 9 (</w:t>
            </w:r>
            <w:r w:rsidR="00557A61">
              <w:rPr>
                <w:bCs/>
                <w:sz w:val="22"/>
                <w:szCs w:val="22"/>
              </w:rPr>
              <w:t>Oct</w:t>
            </w:r>
            <w:r>
              <w:rPr>
                <w:bCs/>
                <w:sz w:val="22"/>
                <w:szCs w:val="22"/>
              </w:rPr>
              <w:t xml:space="preserve"> </w:t>
            </w:r>
            <w:r w:rsidR="00557A61">
              <w:rPr>
                <w:bCs/>
                <w:sz w:val="22"/>
                <w:szCs w:val="22"/>
              </w:rPr>
              <w:t>12</w:t>
            </w:r>
            <w:r>
              <w:rPr>
                <w:bCs/>
                <w:sz w:val="22"/>
                <w:szCs w:val="22"/>
              </w:rPr>
              <w:t>)</w:t>
            </w:r>
          </w:p>
          <w:p w14:paraId="44B560B8" w14:textId="704724E4" w:rsidR="007B6E36" w:rsidRDefault="007B6E36" w:rsidP="00790F0C">
            <w:pPr>
              <w:pStyle w:val="Title"/>
              <w:tabs>
                <w:tab w:val="left" w:pos="900"/>
              </w:tabs>
              <w:jc w:val="left"/>
              <w:rPr>
                <w:bCs/>
                <w:sz w:val="22"/>
                <w:szCs w:val="22"/>
              </w:rPr>
            </w:pPr>
          </w:p>
        </w:tc>
        <w:tc>
          <w:tcPr>
            <w:tcW w:w="10080" w:type="dxa"/>
          </w:tcPr>
          <w:p w14:paraId="284539DD" w14:textId="77777777" w:rsidR="00557A61" w:rsidRPr="0078571C" w:rsidRDefault="00557A61" w:rsidP="00557A61">
            <w:pPr>
              <w:rPr>
                <w:b/>
                <w:bCs/>
                <w:sz w:val="22"/>
                <w:szCs w:val="22"/>
              </w:rPr>
            </w:pPr>
            <w:r>
              <w:rPr>
                <w:b/>
                <w:bCs/>
                <w:sz w:val="22"/>
                <w:szCs w:val="22"/>
              </w:rPr>
              <w:t>Mathematics of Bond Pricing &amp; Risk M</w:t>
            </w:r>
            <w:r w:rsidRPr="004F1974">
              <w:rPr>
                <w:b/>
                <w:bCs/>
                <w:sz w:val="22"/>
                <w:szCs w:val="22"/>
              </w:rPr>
              <w:t>anagement</w:t>
            </w:r>
            <w:r w:rsidRPr="0078571C">
              <w:rPr>
                <w:b/>
                <w:bCs/>
                <w:sz w:val="22"/>
                <w:szCs w:val="22"/>
              </w:rPr>
              <w:t xml:space="preserve"> </w:t>
            </w:r>
            <w:r>
              <w:rPr>
                <w:b/>
                <w:bCs/>
                <w:sz w:val="22"/>
                <w:szCs w:val="22"/>
              </w:rPr>
              <w:t>II</w:t>
            </w:r>
          </w:p>
          <w:p w14:paraId="02C99B38" w14:textId="77777777" w:rsidR="00557A61" w:rsidRPr="00E227C1" w:rsidRDefault="00557A61" w:rsidP="00557A61">
            <w:pPr>
              <w:rPr>
                <w:bCs/>
                <w:sz w:val="22"/>
                <w:szCs w:val="22"/>
              </w:rPr>
            </w:pPr>
            <w:r w:rsidRPr="00E227C1">
              <w:rPr>
                <w:sz w:val="22"/>
                <w:szCs w:val="22"/>
              </w:rPr>
              <w:t>Textbooks: JLM (2014) Appendices A &amp; B, Chapter 7; SIFMA (2011) Chapter</w:t>
            </w:r>
            <w:r>
              <w:rPr>
                <w:sz w:val="22"/>
                <w:szCs w:val="22"/>
              </w:rPr>
              <w:t>s</w:t>
            </w:r>
            <w:r w:rsidRPr="00E227C1">
              <w:rPr>
                <w:sz w:val="22"/>
                <w:szCs w:val="22"/>
              </w:rPr>
              <w:t xml:space="preserve"> 2, 6 &amp; 8.</w:t>
            </w:r>
            <w:r w:rsidRPr="00E227C1">
              <w:rPr>
                <w:bCs/>
                <w:sz w:val="22"/>
                <w:szCs w:val="22"/>
              </w:rPr>
              <w:t xml:space="preserve"> </w:t>
            </w:r>
          </w:p>
          <w:p w14:paraId="0B547536" w14:textId="77777777" w:rsidR="00557A61" w:rsidRDefault="00557A61" w:rsidP="00557A61">
            <w:pPr>
              <w:rPr>
                <w:bCs/>
                <w:sz w:val="22"/>
                <w:szCs w:val="22"/>
              </w:rPr>
            </w:pPr>
          </w:p>
          <w:p w14:paraId="27172C0E" w14:textId="08F1D687" w:rsidR="0079457D" w:rsidRPr="00C92919" w:rsidRDefault="00557A61" w:rsidP="00C92919">
            <w:pPr>
              <w:ind w:left="252" w:hanging="252"/>
              <w:rPr>
                <w:bCs/>
                <w:sz w:val="22"/>
                <w:szCs w:val="22"/>
              </w:rPr>
            </w:pPr>
            <w:proofErr w:type="spellStart"/>
            <w:r>
              <w:rPr>
                <w:bCs/>
                <w:sz w:val="22"/>
                <w:szCs w:val="22"/>
              </w:rPr>
              <w:t>Fabozzi</w:t>
            </w:r>
            <w:proofErr w:type="spellEnd"/>
            <w:r>
              <w:rPr>
                <w:bCs/>
                <w:sz w:val="22"/>
                <w:szCs w:val="22"/>
              </w:rPr>
              <w:t xml:space="preserve"> “Price Volatility.” Chapters 9, 11, and 12. </w:t>
            </w:r>
          </w:p>
        </w:tc>
        <w:tc>
          <w:tcPr>
            <w:tcW w:w="1980" w:type="dxa"/>
          </w:tcPr>
          <w:p w14:paraId="3F01DA3F" w14:textId="77777777" w:rsidR="00453032" w:rsidRPr="00F23C7E" w:rsidRDefault="00453032" w:rsidP="00847356">
            <w:pPr>
              <w:pStyle w:val="Title"/>
              <w:tabs>
                <w:tab w:val="left" w:pos="900"/>
              </w:tabs>
              <w:rPr>
                <w:bCs/>
                <w:sz w:val="22"/>
                <w:szCs w:val="22"/>
                <w:u w:val="single"/>
              </w:rPr>
            </w:pPr>
          </w:p>
        </w:tc>
      </w:tr>
      <w:tr w:rsidR="00EA699B" w14:paraId="2FE5C2C3" w14:textId="77777777" w:rsidTr="00B40B21">
        <w:tc>
          <w:tcPr>
            <w:tcW w:w="1188" w:type="dxa"/>
          </w:tcPr>
          <w:p w14:paraId="3BA6F422" w14:textId="0EA4524A" w:rsidR="00453032" w:rsidRDefault="00453032" w:rsidP="0036280F">
            <w:pPr>
              <w:pStyle w:val="Title"/>
              <w:tabs>
                <w:tab w:val="left" w:pos="900"/>
              </w:tabs>
              <w:jc w:val="left"/>
              <w:rPr>
                <w:bCs/>
                <w:sz w:val="22"/>
                <w:szCs w:val="22"/>
              </w:rPr>
            </w:pPr>
            <w:r>
              <w:rPr>
                <w:bCs/>
                <w:sz w:val="22"/>
                <w:szCs w:val="22"/>
              </w:rPr>
              <w:t>Week 10 (</w:t>
            </w:r>
            <w:r w:rsidR="0036280F">
              <w:rPr>
                <w:bCs/>
                <w:sz w:val="22"/>
                <w:szCs w:val="22"/>
              </w:rPr>
              <w:t>Oct</w:t>
            </w:r>
            <w:r>
              <w:rPr>
                <w:bCs/>
                <w:sz w:val="22"/>
                <w:szCs w:val="22"/>
              </w:rPr>
              <w:t xml:space="preserve"> </w:t>
            </w:r>
            <w:r w:rsidR="0036280F">
              <w:rPr>
                <w:bCs/>
                <w:sz w:val="22"/>
                <w:szCs w:val="22"/>
              </w:rPr>
              <w:t>19</w:t>
            </w:r>
            <w:r>
              <w:rPr>
                <w:bCs/>
                <w:sz w:val="22"/>
                <w:szCs w:val="22"/>
              </w:rPr>
              <w:t>)</w:t>
            </w:r>
          </w:p>
        </w:tc>
        <w:tc>
          <w:tcPr>
            <w:tcW w:w="10080" w:type="dxa"/>
          </w:tcPr>
          <w:p w14:paraId="3FB4CDD2" w14:textId="77777777" w:rsidR="00303135" w:rsidRPr="0078571C" w:rsidRDefault="00303135" w:rsidP="00303135">
            <w:pPr>
              <w:rPr>
                <w:b/>
                <w:bCs/>
                <w:sz w:val="22"/>
                <w:szCs w:val="22"/>
              </w:rPr>
            </w:pPr>
            <w:r>
              <w:rPr>
                <w:b/>
                <w:bCs/>
                <w:sz w:val="22"/>
                <w:szCs w:val="22"/>
              </w:rPr>
              <w:t>Debt Structure, Enhancements, &amp; Refunding</w:t>
            </w:r>
          </w:p>
          <w:p w14:paraId="1648D180" w14:textId="77777777" w:rsidR="00303135" w:rsidRPr="00E227C1" w:rsidRDefault="00303135" w:rsidP="00303135">
            <w:pPr>
              <w:rPr>
                <w:bCs/>
                <w:sz w:val="22"/>
                <w:szCs w:val="22"/>
              </w:rPr>
            </w:pPr>
            <w:r w:rsidRPr="00E227C1">
              <w:rPr>
                <w:sz w:val="22"/>
                <w:szCs w:val="22"/>
              </w:rPr>
              <w:t xml:space="preserve">Textbooks: JLM (2014) </w:t>
            </w:r>
            <w:r>
              <w:rPr>
                <w:sz w:val="22"/>
                <w:szCs w:val="22"/>
              </w:rPr>
              <w:t>Chapters 7, 10, and 12.</w:t>
            </w:r>
          </w:p>
          <w:p w14:paraId="0299D7AC" w14:textId="77777777" w:rsidR="00303135" w:rsidRDefault="00303135" w:rsidP="00303135">
            <w:pPr>
              <w:rPr>
                <w:bCs/>
                <w:sz w:val="22"/>
                <w:szCs w:val="22"/>
              </w:rPr>
            </w:pPr>
          </w:p>
          <w:p w14:paraId="62F38F7D" w14:textId="77777777" w:rsidR="00303135" w:rsidRDefault="00303135" w:rsidP="00303135">
            <w:pPr>
              <w:ind w:left="252" w:hanging="252"/>
              <w:rPr>
                <w:bCs/>
                <w:sz w:val="22"/>
                <w:szCs w:val="22"/>
              </w:rPr>
            </w:pPr>
            <w:r w:rsidRPr="000665B1">
              <w:rPr>
                <w:bCs/>
                <w:sz w:val="22"/>
                <w:szCs w:val="22"/>
              </w:rPr>
              <w:t xml:space="preserve">Robbins, Mark D., Bill </w:t>
            </w:r>
            <w:proofErr w:type="spellStart"/>
            <w:r>
              <w:rPr>
                <w:bCs/>
                <w:sz w:val="22"/>
                <w:szCs w:val="22"/>
              </w:rPr>
              <w:t>Simonsen</w:t>
            </w:r>
            <w:proofErr w:type="spellEnd"/>
            <w:r>
              <w:rPr>
                <w:bCs/>
                <w:sz w:val="22"/>
                <w:szCs w:val="22"/>
              </w:rPr>
              <w:t xml:space="preserve"> and Bernard Jump. Jr. </w:t>
            </w:r>
            <w:r w:rsidRPr="000665B1">
              <w:rPr>
                <w:bCs/>
                <w:sz w:val="22"/>
                <w:szCs w:val="22"/>
              </w:rPr>
              <w:t xml:space="preserve">2000. </w:t>
            </w:r>
            <w:r>
              <w:rPr>
                <w:bCs/>
                <w:sz w:val="22"/>
                <w:szCs w:val="22"/>
              </w:rPr>
              <w:t>“</w:t>
            </w:r>
            <w:r w:rsidRPr="000665B1">
              <w:rPr>
                <w:bCs/>
                <w:sz w:val="22"/>
                <w:szCs w:val="22"/>
              </w:rPr>
              <w:t>Maturity Structure and Borrowing Costs: The Implications of Level Debt Service.</w:t>
            </w:r>
            <w:r>
              <w:rPr>
                <w:bCs/>
                <w:sz w:val="22"/>
                <w:szCs w:val="22"/>
              </w:rPr>
              <w:t>”</w:t>
            </w:r>
            <w:r w:rsidRPr="000665B1">
              <w:rPr>
                <w:bCs/>
                <w:sz w:val="22"/>
                <w:szCs w:val="22"/>
              </w:rPr>
              <w:t xml:space="preserve"> </w:t>
            </w:r>
            <w:r w:rsidRPr="000665B1">
              <w:rPr>
                <w:bCs/>
                <w:i/>
                <w:sz w:val="22"/>
                <w:szCs w:val="22"/>
              </w:rPr>
              <w:t>Municipal Finance Journal</w:t>
            </w:r>
            <w:r w:rsidRPr="000665B1">
              <w:rPr>
                <w:bCs/>
                <w:sz w:val="22"/>
                <w:szCs w:val="22"/>
              </w:rPr>
              <w:t xml:space="preserve"> 21(3): 40-64.</w:t>
            </w:r>
          </w:p>
          <w:p w14:paraId="34D49C7C" w14:textId="77777777" w:rsidR="00303135" w:rsidRDefault="00303135" w:rsidP="00303135">
            <w:pPr>
              <w:ind w:left="252" w:hanging="252"/>
              <w:rPr>
                <w:bCs/>
                <w:sz w:val="22"/>
                <w:szCs w:val="22"/>
              </w:rPr>
            </w:pPr>
            <w:r>
              <w:rPr>
                <w:bCs/>
                <w:sz w:val="22"/>
                <w:szCs w:val="22"/>
              </w:rPr>
              <w:t xml:space="preserve">Perez, Javier J. and </w:t>
            </w:r>
            <w:proofErr w:type="spellStart"/>
            <w:r>
              <w:rPr>
                <w:bCs/>
                <w:sz w:val="22"/>
                <w:szCs w:val="22"/>
              </w:rPr>
              <w:t>Rocio</w:t>
            </w:r>
            <w:proofErr w:type="spellEnd"/>
            <w:r>
              <w:rPr>
                <w:bCs/>
                <w:sz w:val="22"/>
                <w:szCs w:val="22"/>
              </w:rPr>
              <w:t xml:space="preserve"> </w:t>
            </w:r>
            <w:proofErr w:type="spellStart"/>
            <w:r>
              <w:rPr>
                <w:bCs/>
                <w:sz w:val="22"/>
                <w:szCs w:val="22"/>
              </w:rPr>
              <w:t>Prieto</w:t>
            </w:r>
            <w:proofErr w:type="spellEnd"/>
            <w:r>
              <w:rPr>
                <w:bCs/>
                <w:sz w:val="22"/>
                <w:szCs w:val="22"/>
              </w:rPr>
              <w:t xml:space="preserve">. </w:t>
            </w:r>
            <w:r w:rsidRPr="000665B1">
              <w:rPr>
                <w:bCs/>
                <w:sz w:val="22"/>
                <w:szCs w:val="22"/>
              </w:rPr>
              <w:t>20</w:t>
            </w:r>
            <w:r>
              <w:rPr>
                <w:bCs/>
                <w:sz w:val="22"/>
                <w:szCs w:val="22"/>
              </w:rPr>
              <w:t>15</w:t>
            </w:r>
            <w:r w:rsidRPr="000665B1">
              <w:rPr>
                <w:bCs/>
                <w:sz w:val="22"/>
                <w:szCs w:val="22"/>
              </w:rPr>
              <w:t xml:space="preserve">. </w:t>
            </w:r>
            <w:r>
              <w:rPr>
                <w:bCs/>
                <w:sz w:val="22"/>
                <w:szCs w:val="22"/>
              </w:rPr>
              <w:t>“Risk Factors and the Maturity of Subnational Debt: An Empirical Investigation for the Case of Spain</w:t>
            </w:r>
            <w:r w:rsidRPr="000665B1">
              <w:rPr>
                <w:bCs/>
                <w:sz w:val="22"/>
                <w:szCs w:val="22"/>
              </w:rPr>
              <w:t>.</w:t>
            </w:r>
            <w:r>
              <w:rPr>
                <w:bCs/>
                <w:sz w:val="22"/>
                <w:szCs w:val="22"/>
              </w:rPr>
              <w:t>”</w:t>
            </w:r>
            <w:r w:rsidRPr="000665B1">
              <w:rPr>
                <w:bCs/>
                <w:sz w:val="22"/>
                <w:szCs w:val="22"/>
              </w:rPr>
              <w:t xml:space="preserve"> </w:t>
            </w:r>
            <w:r>
              <w:rPr>
                <w:bCs/>
                <w:i/>
                <w:sz w:val="22"/>
                <w:szCs w:val="22"/>
              </w:rPr>
              <w:t>Public</w:t>
            </w:r>
            <w:r w:rsidRPr="000665B1">
              <w:rPr>
                <w:bCs/>
                <w:i/>
                <w:sz w:val="22"/>
                <w:szCs w:val="22"/>
              </w:rPr>
              <w:t xml:space="preserve"> Finance </w:t>
            </w:r>
            <w:r>
              <w:rPr>
                <w:bCs/>
                <w:i/>
                <w:sz w:val="22"/>
                <w:szCs w:val="22"/>
              </w:rPr>
              <w:t>Review</w:t>
            </w:r>
            <w:r w:rsidRPr="000665B1">
              <w:rPr>
                <w:bCs/>
                <w:sz w:val="22"/>
                <w:szCs w:val="22"/>
              </w:rPr>
              <w:t xml:space="preserve"> </w:t>
            </w:r>
            <w:r>
              <w:rPr>
                <w:bCs/>
                <w:sz w:val="22"/>
                <w:szCs w:val="22"/>
              </w:rPr>
              <w:t>43</w:t>
            </w:r>
            <w:r w:rsidRPr="000665B1">
              <w:rPr>
                <w:bCs/>
                <w:sz w:val="22"/>
                <w:szCs w:val="22"/>
              </w:rPr>
              <w:t>(</w:t>
            </w:r>
            <w:r>
              <w:rPr>
                <w:bCs/>
                <w:sz w:val="22"/>
                <w:szCs w:val="22"/>
              </w:rPr>
              <w:t>6</w:t>
            </w:r>
            <w:r w:rsidRPr="000665B1">
              <w:rPr>
                <w:bCs/>
                <w:sz w:val="22"/>
                <w:szCs w:val="22"/>
              </w:rPr>
              <w:t xml:space="preserve">): </w:t>
            </w:r>
            <w:r>
              <w:rPr>
                <w:bCs/>
                <w:sz w:val="22"/>
                <w:szCs w:val="22"/>
              </w:rPr>
              <w:t>786-815</w:t>
            </w:r>
            <w:r w:rsidRPr="000665B1">
              <w:rPr>
                <w:bCs/>
                <w:sz w:val="22"/>
                <w:szCs w:val="22"/>
              </w:rPr>
              <w:t>.</w:t>
            </w:r>
          </w:p>
          <w:p w14:paraId="5B840501" w14:textId="77777777" w:rsidR="00303135" w:rsidRDefault="00303135" w:rsidP="00303135">
            <w:pPr>
              <w:pStyle w:val="Title"/>
              <w:ind w:left="252" w:hanging="252"/>
              <w:jc w:val="left"/>
              <w:rPr>
                <w:b w:val="0"/>
                <w:sz w:val="22"/>
                <w:szCs w:val="22"/>
              </w:rPr>
            </w:pPr>
            <w:r>
              <w:rPr>
                <w:b w:val="0"/>
                <w:sz w:val="22"/>
                <w:szCs w:val="22"/>
              </w:rPr>
              <w:t xml:space="preserve">Guzman, Tatyana and Temirlan Moldogaziev. 2012. “Which Bonds Are More Expensive? The Cost Differentials by Debt Issue Purpose and the Method of Sale: An Empirical Analysis.” </w:t>
            </w:r>
            <w:r>
              <w:rPr>
                <w:b w:val="0"/>
                <w:i/>
                <w:sz w:val="22"/>
                <w:szCs w:val="22"/>
              </w:rPr>
              <w:t xml:space="preserve">Public Budgeting and Finance </w:t>
            </w:r>
            <w:r w:rsidRPr="00E215E3">
              <w:rPr>
                <w:b w:val="0"/>
                <w:sz w:val="22"/>
                <w:szCs w:val="22"/>
              </w:rPr>
              <w:t>32(3): 79-101.</w:t>
            </w:r>
          </w:p>
          <w:p w14:paraId="72C0EDE6" w14:textId="77777777" w:rsidR="00303135" w:rsidRDefault="00303135" w:rsidP="00303135">
            <w:pPr>
              <w:ind w:left="252" w:hanging="252"/>
              <w:rPr>
                <w:bCs/>
                <w:sz w:val="22"/>
                <w:szCs w:val="22"/>
              </w:rPr>
            </w:pPr>
            <w:r w:rsidRPr="003D4E2A">
              <w:rPr>
                <w:bCs/>
                <w:sz w:val="22"/>
                <w:szCs w:val="22"/>
              </w:rPr>
              <w:lastRenderedPageBreak/>
              <w:t xml:space="preserve">Kidwell, David, Eric H. Sorensen, and John M. </w:t>
            </w:r>
            <w:proofErr w:type="spellStart"/>
            <w:r w:rsidRPr="003D4E2A">
              <w:rPr>
                <w:bCs/>
                <w:sz w:val="22"/>
                <w:szCs w:val="22"/>
              </w:rPr>
              <w:t>Wachowicz</w:t>
            </w:r>
            <w:proofErr w:type="spellEnd"/>
            <w:r>
              <w:rPr>
                <w:bCs/>
                <w:sz w:val="22"/>
                <w:szCs w:val="22"/>
              </w:rPr>
              <w:t xml:space="preserve">. </w:t>
            </w:r>
            <w:r w:rsidRPr="003D4E2A">
              <w:rPr>
                <w:bCs/>
                <w:sz w:val="22"/>
                <w:szCs w:val="22"/>
              </w:rPr>
              <w:t>1987</w:t>
            </w:r>
            <w:r>
              <w:rPr>
                <w:bCs/>
                <w:sz w:val="22"/>
                <w:szCs w:val="22"/>
              </w:rPr>
              <w:t>. “Estimating the Signaling Benefits of Debt Insurance: The Case of Municipal B</w:t>
            </w:r>
            <w:r w:rsidRPr="003D4E2A">
              <w:rPr>
                <w:bCs/>
                <w:sz w:val="22"/>
                <w:szCs w:val="22"/>
              </w:rPr>
              <w:t>ond</w:t>
            </w:r>
            <w:r>
              <w:rPr>
                <w:bCs/>
                <w:sz w:val="22"/>
                <w:szCs w:val="22"/>
              </w:rPr>
              <w:t>s.”</w:t>
            </w:r>
            <w:r w:rsidRPr="003D4E2A">
              <w:rPr>
                <w:bCs/>
                <w:sz w:val="22"/>
                <w:szCs w:val="22"/>
              </w:rPr>
              <w:t xml:space="preserve"> </w:t>
            </w:r>
            <w:r w:rsidRPr="003D4E2A">
              <w:rPr>
                <w:bCs/>
                <w:i/>
                <w:sz w:val="22"/>
                <w:szCs w:val="22"/>
              </w:rPr>
              <w:t>Journal of Financial and Quantitative Analysis</w:t>
            </w:r>
            <w:r w:rsidRPr="003D4E2A">
              <w:rPr>
                <w:bCs/>
                <w:sz w:val="22"/>
                <w:szCs w:val="22"/>
              </w:rPr>
              <w:t xml:space="preserve"> 22(3): 299-313.</w:t>
            </w:r>
          </w:p>
          <w:p w14:paraId="6E737807" w14:textId="77777777" w:rsidR="00303135" w:rsidRPr="003D4E2A" w:rsidRDefault="00303135" w:rsidP="00303135">
            <w:pPr>
              <w:ind w:left="252" w:hanging="252"/>
              <w:rPr>
                <w:bCs/>
                <w:sz w:val="22"/>
                <w:szCs w:val="22"/>
              </w:rPr>
            </w:pPr>
            <w:r w:rsidRPr="003D4E2A">
              <w:rPr>
                <w:bCs/>
                <w:sz w:val="22"/>
                <w:szCs w:val="22"/>
              </w:rPr>
              <w:t>Drake</w:t>
            </w:r>
            <w:r>
              <w:rPr>
                <w:bCs/>
                <w:sz w:val="22"/>
                <w:szCs w:val="22"/>
              </w:rPr>
              <w:t xml:space="preserve">, Pamela P. and Faith R. Neale. </w:t>
            </w:r>
            <w:r w:rsidRPr="003D4E2A">
              <w:rPr>
                <w:bCs/>
                <w:sz w:val="22"/>
                <w:szCs w:val="22"/>
              </w:rPr>
              <w:t xml:space="preserve">2011. </w:t>
            </w:r>
            <w:r>
              <w:rPr>
                <w:bCs/>
                <w:sz w:val="22"/>
                <w:szCs w:val="22"/>
              </w:rPr>
              <w:t>“</w:t>
            </w:r>
            <w:r w:rsidRPr="003D4E2A">
              <w:rPr>
                <w:bCs/>
                <w:sz w:val="22"/>
                <w:szCs w:val="22"/>
              </w:rPr>
              <w:t xml:space="preserve">Financial Guarantee Insurance and the Failures in Risk Management.” </w:t>
            </w:r>
            <w:r w:rsidRPr="003D4E2A">
              <w:rPr>
                <w:bCs/>
                <w:i/>
                <w:sz w:val="22"/>
                <w:szCs w:val="22"/>
              </w:rPr>
              <w:t>Journal of Insurance Regulation</w:t>
            </w:r>
            <w:r w:rsidRPr="003D4E2A">
              <w:rPr>
                <w:bCs/>
                <w:sz w:val="22"/>
                <w:szCs w:val="22"/>
              </w:rPr>
              <w:t xml:space="preserve"> 30(2): 29-76.</w:t>
            </w:r>
          </w:p>
          <w:p w14:paraId="5ED09EE6" w14:textId="77777777" w:rsidR="00303135" w:rsidRPr="003D4E2A" w:rsidRDefault="00303135" w:rsidP="00303135">
            <w:pPr>
              <w:ind w:left="252" w:hanging="252"/>
              <w:rPr>
                <w:bCs/>
                <w:sz w:val="22"/>
                <w:szCs w:val="22"/>
              </w:rPr>
            </w:pPr>
            <w:r w:rsidRPr="003D4E2A">
              <w:rPr>
                <w:bCs/>
                <w:sz w:val="22"/>
                <w:szCs w:val="22"/>
              </w:rPr>
              <w:t>Ely, Todd. L. (2012). “No Guaranties: The Decl</w:t>
            </w:r>
            <w:r>
              <w:rPr>
                <w:bCs/>
                <w:sz w:val="22"/>
                <w:szCs w:val="22"/>
              </w:rPr>
              <w:t>ine of Municipal Bond Insurance.</w:t>
            </w:r>
            <w:r w:rsidRPr="003D4E2A">
              <w:rPr>
                <w:bCs/>
                <w:sz w:val="22"/>
                <w:szCs w:val="22"/>
              </w:rPr>
              <w:t xml:space="preserve">” </w:t>
            </w:r>
            <w:r>
              <w:rPr>
                <w:bCs/>
                <w:i/>
                <w:sz w:val="22"/>
                <w:szCs w:val="22"/>
              </w:rPr>
              <w:t>Public Budgeting and</w:t>
            </w:r>
            <w:r w:rsidRPr="003D4E2A">
              <w:rPr>
                <w:bCs/>
                <w:i/>
                <w:sz w:val="22"/>
                <w:szCs w:val="22"/>
              </w:rPr>
              <w:t xml:space="preserve"> Finance</w:t>
            </w:r>
            <w:r w:rsidRPr="003D4E2A">
              <w:rPr>
                <w:bCs/>
                <w:sz w:val="22"/>
                <w:szCs w:val="22"/>
              </w:rPr>
              <w:t xml:space="preserve"> 32(1):</w:t>
            </w:r>
            <w:r>
              <w:rPr>
                <w:bCs/>
                <w:sz w:val="22"/>
                <w:szCs w:val="22"/>
              </w:rPr>
              <w:t xml:space="preserve"> </w:t>
            </w:r>
            <w:r w:rsidRPr="003D4E2A">
              <w:rPr>
                <w:bCs/>
                <w:sz w:val="22"/>
                <w:szCs w:val="22"/>
              </w:rPr>
              <w:t>105-127.</w:t>
            </w:r>
          </w:p>
          <w:p w14:paraId="046CCF3A" w14:textId="77777777" w:rsidR="00303135" w:rsidRDefault="00303135" w:rsidP="00303135">
            <w:pPr>
              <w:ind w:left="252" w:hanging="252"/>
              <w:rPr>
                <w:bCs/>
                <w:sz w:val="22"/>
                <w:szCs w:val="22"/>
              </w:rPr>
            </w:pPr>
            <w:r w:rsidRPr="003D4E2A">
              <w:rPr>
                <w:bCs/>
                <w:sz w:val="22"/>
                <w:szCs w:val="22"/>
              </w:rPr>
              <w:t xml:space="preserve">Liu, </w:t>
            </w:r>
            <w:proofErr w:type="spellStart"/>
            <w:r w:rsidRPr="003D4E2A">
              <w:rPr>
                <w:bCs/>
                <w:sz w:val="22"/>
                <w:szCs w:val="22"/>
              </w:rPr>
              <w:t>Gao</w:t>
            </w:r>
            <w:proofErr w:type="spellEnd"/>
            <w:r>
              <w:rPr>
                <w:bCs/>
                <w:sz w:val="22"/>
                <w:szCs w:val="22"/>
              </w:rPr>
              <w:t>.</w:t>
            </w:r>
            <w:r w:rsidRPr="003D4E2A">
              <w:rPr>
                <w:bCs/>
                <w:sz w:val="22"/>
                <w:szCs w:val="22"/>
              </w:rPr>
              <w:t xml:space="preserve"> 2012. “Municipal Bond Insurance Premium, Credit Rat</w:t>
            </w:r>
            <w:r>
              <w:rPr>
                <w:bCs/>
                <w:sz w:val="22"/>
                <w:szCs w:val="22"/>
              </w:rPr>
              <w:t>ing, and Underlying Credit Risk.</w:t>
            </w:r>
            <w:r w:rsidRPr="003D4E2A">
              <w:rPr>
                <w:bCs/>
                <w:sz w:val="22"/>
                <w:szCs w:val="22"/>
              </w:rPr>
              <w:t xml:space="preserve">” </w:t>
            </w:r>
            <w:r>
              <w:rPr>
                <w:bCs/>
                <w:i/>
                <w:sz w:val="22"/>
                <w:szCs w:val="22"/>
              </w:rPr>
              <w:t>Public Budgeting and</w:t>
            </w:r>
            <w:r w:rsidRPr="003D4E2A">
              <w:rPr>
                <w:bCs/>
                <w:i/>
                <w:sz w:val="22"/>
                <w:szCs w:val="22"/>
              </w:rPr>
              <w:t xml:space="preserve"> Finance</w:t>
            </w:r>
            <w:r>
              <w:rPr>
                <w:bCs/>
                <w:sz w:val="22"/>
                <w:szCs w:val="22"/>
              </w:rPr>
              <w:t xml:space="preserve"> 32(1): 128-</w:t>
            </w:r>
            <w:r w:rsidRPr="003D4E2A">
              <w:rPr>
                <w:bCs/>
                <w:sz w:val="22"/>
                <w:szCs w:val="22"/>
              </w:rPr>
              <w:t>156</w:t>
            </w:r>
            <w:r>
              <w:rPr>
                <w:bCs/>
                <w:sz w:val="22"/>
                <w:szCs w:val="22"/>
              </w:rPr>
              <w:t>.</w:t>
            </w:r>
          </w:p>
          <w:p w14:paraId="5D56863C" w14:textId="77777777" w:rsidR="00303135" w:rsidRDefault="00303135" w:rsidP="00303135">
            <w:pPr>
              <w:ind w:left="252" w:hanging="252"/>
              <w:rPr>
                <w:bCs/>
                <w:sz w:val="22"/>
                <w:szCs w:val="22"/>
              </w:rPr>
            </w:pPr>
            <w:r w:rsidRPr="00A9167D">
              <w:rPr>
                <w:bCs/>
                <w:sz w:val="22"/>
                <w:szCs w:val="22"/>
              </w:rPr>
              <w:t xml:space="preserve">Luby, Martin J. 2014. “Not All Refinancing’s Are Created Equal: A Framework for Assessing State and Local Government Debt Refinancing Measures.” </w:t>
            </w:r>
            <w:r w:rsidRPr="00A9167D">
              <w:rPr>
                <w:bCs/>
                <w:i/>
                <w:sz w:val="22"/>
                <w:szCs w:val="22"/>
              </w:rPr>
              <w:t>State and Local Government Review</w:t>
            </w:r>
            <w:r w:rsidRPr="00A9167D">
              <w:rPr>
                <w:bCs/>
                <w:sz w:val="22"/>
                <w:szCs w:val="22"/>
              </w:rPr>
              <w:t xml:space="preserve"> </w:t>
            </w:r>
            <w:r>
              <w:rPr>
                <w:bCs/>
                <w:sz w:val="22"/>
                <w:szCs w:val="22"/>
              </w:rPr>
              <w:t xml:space="preserve">46(1): 52-62. </w:t>
            </w:r>
          </w:p>
          <w:p w14:paraId="0EF09645" w14:textId="40BFB18A" w:rsidR="00303135" w:rsidRPr="00303135" w:rsidRDefault="00303135" w:rsidP="00C92919">
            <w:pPr>
              <w:ind w:left="252" w:hanging="252"/>
              <w:rPr>
                <w:bCs/>
                <w:sz w:val="22"/>
                <w:szCs w:val="22"/>
              </w:rPr>
            </w:pPr>
            <w:r w:rsidRPr="00A9167D">
              <w:rPr>
                <w:bCs/>
                <w:sz w:val="22"/>
                <w:szCs w:val="22"/>
              </w:rPr>
              <w:t>Mo</w:t>
            </w:r>
            <w:r>
              <w:rPr>
                <w:bCs/>
                <w:sz w:val="22"/>
                <w:szCs w:val="22"/>
              </w:rPr>
              <w:t xml:space="preserve">ldogaziev, Tima and Marty Luby. </w:t>
            </w:r>
            <w:r w:rsidRPr="00A9167D">
              <w:rPr>
                <w:bCs/>
                <w:sz w:val="22"/>
                <w:szCs w:val="22"/>
              </w:rPr>
              <w:t xml:space="preserve">2012. “State and Local Government Bond Refinancing and the Factors Associated with the Refunding Decision.” </w:t>
            </w:r>
            <w:r w:rsidRPr="00A9167D">
              <w:rPr>
                <w:bCs/>
                <w:i/>
                <w:sz w:val="22"/>
                <w:szCs w:val="22"/>
              </w:rPr>
              <w:t>Public Finance Review</w:t>
            </w:r>
            <w:r w:rsidRPr="00A9167D">
              <w:rPr>
                <w:bCs/>
                <w:sz w:val="22"/>
                <w:szCs w:val="22"/>
              </w:rPr>
              <w:t xml:space="preserve"> 40(5): 614-642</w:t>
            </w:r>
            <w:r>
              <w:rPr>
                <w:bCs/>
                <w:sz w:val="22"/>
                <w:szCs w:val="22"/>
              </w:rPr>
              <w:t>.</w:t>
            </w:r>
          </w:p>
        </w:tc>
        <w:tc>
          <w:tcPr>
            <w:tcW w:w="1980" w:type="dxa"/>
          </w:tcPr>
          <w:p w14:paraId="444EB4EF" w14:textId="77777777" w:rsidR="007C692A" w:rsidRDefault="007C692A" w:rsidP="00173E71">
            <w:pPr>
              <w:pStyle w:val="Title"/>
              <w:tabs>
                <w:tab w:val="left" w:pos="900"/>
              </w:tabs>
              <w:rPr>
                <w:b w:val="0"/>
                <w:bCs/>
                <w:sz w:val="22"/>
                <w:szCs w:val="22"/>
                <w:u w:val="single"/>
              </w:rPr>
            </w:pPr>
          </w:p>
          <w:p w14:paraId="2172103D" w14:textId="59E19C6B" w:rsidR="007C692A" w:rsidRPr="00F23C7E" w:rsidRDefault="007C692A" w:rsidP="00C23E9E">
            <w:pPr>
              <w:pStyle w:val="Title"/>
              <w:tabs>
                <w:tab w:val="left" w:pos="900"/>
              </w:tabs>
              <w:rPr>
                <w:bCs/>
                <w:sz w:val="22"/>
                <w:szCs w:val="22"/>
                <w:u w:val="single"/>
              </w:rPr>
            </w:pPr>
          </w:p>
        </w:tc>
      </w:tr>
      <w:tr w:rsidR="00EA699B" w14:paraId="4AF2ACE6" w14:textId="77777777" w:rsidTr="00B40B21">
        <w:tc>
          <w:tcPr>
            <w:tcW w:w="1188" w:type="dxa"/>
          </w:tcPr>
          <w:p w14:paraId="1C6D7B13" w14:textId="0D56637C" w:rsidR="00453032" w:rsidRDefault="00453032" w:rsidP="0036280F">
            <w:pPr>
              <w:pStyle w:val="Title"/>
              <w:tabs>
                <w:tab w:val="left" w:pos="900"/>
              </w:tabs>
              <w:jc w:val="left"/>
              <w:rPr>
                <w:bCs/>
                <w:sz w:val="22"/>
                <w:szCs w:val="22"/>
              </w:rPr>
            </w:pPr>
            <w:r>
              <w:rPr>
                <w:bCs/>
                <w:sz w:val="22"/>
                <w:szCs w:val="22"/>
              </w:rPr>
              <w:lastRenderedPageBreak/>
              <w:t>Week 11 (</w:t>
            </w:r>
            <w:r w:rsidR="0036280F">
              <w:rPr>
                <w:bCs/>
                <w:sz w:val="22"/>
                <w:szCs w:val="22"/>
              </w:rPr>
              <w:t>Oct</w:t>
            </w:r>
            <w:r>
              <w:rPr>
                <w:bCs/>
                <w:sz w:val="22"/>
                <w:szCs w:val="22"/>
              </w:rPr>
              <w:t xml:space="preserve"> 2</w:t>
            </w:r>
            <w:r w:rsidR="0036280F">
              <w:rPr>
                <w:bCs/>
                <w:sz w:val="22"/>
                <w:szCs w:val="22"/>
              </w:rPr>
              <w:t>6</w:t>
            </w:r>
            <w:r w:rsidRPr="00F23C7E">
              <w:rPr>
                <w:bCs/>
                <w:sz w:val="22"/>
                <w:szCs w:val="22"/>
              </w:rPr>
              <w:t>)</w:t>
            </w:r>
          </w:p>
        </w:tc>
        <w:tc>
          <w:tcPr>
            <w:tcW w:w="10080" w:type="dxa"/>
          </w:tcPr>
          <w:p w14:paraId="1753FD6A" w14:textId="77777777" w:rsidR="0036280F" w:rsidRPr="0078571C" w:rsidRDefault="0036280F" w:rsidP="0036280F">
            <w:pPr>
              <w:rPr>
                <w:b/>
                <w:bCs/>
                <w:sz w:val="22"/>
                <w:szCs w:val="22"/>
              </w:rPr>
            </w:pPr>
            <w:r>
              <w:rPr>
                <w:b/>
                <w:bCs/>
                <w:sz w:val="22"/>
                <w:szCs w:val="22"/>
              </w:rPr>
              <w:t>Financial Advising &amp; Underwriting</w:t>
            </w:r>
          </w:p>
          <w:p w14:paraId="0C2D7BD7" w14:textId="77777777" w:rsidR="0036280F" w:rsidRDefault="0036280F" w:rsidP="0036280F">
            <w:pPr>
              <w:rPr>
                <w:sz w:val="22"/>
                <w:szCs w:val="22"/>
              </w:rPr>
            </w:pPr>
            <w:r w:rsidRPr="00E227C1">
              <w:rPr>
                <w:sz w:val="22"/>
                <w:szCs w:val="22"/>
              </w:rPr>
              <w:t xml:space="preserve">Textbooks: JLM (2014) </w:t>
            </w:r>
            <w:r>
              <w:rPr>
                <w:sz w:val="22"/>
                <w:szCs w:val="22"/>
              </w:rPr>
              <w:t>Chapter 6; SIFMA (2011) Chapter 4.</w:t>
            </w:r>
          </w:p>
          <w:p w14:paraId="47F4A0A6" w14:textId="77777777" w:rsidR="0036280F" w:rsidRDefault="0036280F" w:rsidP="0036280F">
            <w:pPr>
              <w:rPr>
                <w:bCs/>
                <w:sz w:val="22"/>
                <w:szCs w:val="22"/>
              </w:rPr>
            </w:pPr>
          </w:p>
          <w:p w14:paraId="0EC3ED54" w14:textId="77777777" w:rsidR="0036280F" w:rsidRDefault="0036280F" w:rsidP="0036280F">
            <w:pPr>
              <w:ind w:left="252" w:hanging="252"/>
              <w:rPr>
                <w:bCs/>
                <w:sz w:val="22"/>
                <w:szCs w:val="22"/>
              </w:rPr>
            </w:pPr>
            <w:r>
              <w:rPr>
                <w:bCs/>
                <w:sz w:val="22"/>
                <w:szCs w:val="22"/>
              </w:rPr>
              <w:t xml:space="preserve">Miller, Gerald J. </w:t>
            </w:r>
            <w:r w:rsidRPr="00CF612F">
              <w:rPr>
                <w:bCs/>
                <w:sz w:val="22"/>
                <w:szCs w:val="22"/>
              </w:rPr>
              <w:t xml:space="preserve">1993. </w:t>
            </w:r>
            <w:r>
              <w:rPr>
                <w:bCs/>
                <w:sz w:val="22"/>
                <w:szCs w:val="22"/>
              </w:rPr>
              <w:t>“</w:t>
            </w:r>
            <w:r w:rsidRPr="00CF612F">
              <w:rPr>
                <w:bCs/>
                <w:sz w:val="22"/>
                <w:szCs w:val="22"/>
              </w:rPr>
              <w:t>Debt Management Networks.</w:t>
            </w:r>
            <w:r>
              <w:rPr>
                <w:bCs/>
                <w:sz w:val="22"/>
                <w:szCs w:val="22"/>
              </w:rPr>
              <w:t>”</w:t>
            </w:r>
            <w:r w:rsidRPr="00CF612F">
              <w:rPr>
                <w:bCs/>
                <w:sz w:val="22"/>
                <w:szCs w:val="22"/>
              </w:rPr>
              <w:t xml:space="preserve"> </w:t>
            </w:r>
            <w:r w:rsidRPr="00CF612F">
              <w:rPr>
                <w:bCs/>
                <w:i/>
                <w:sz w:val="22"/>
                <w:szCs w:val="22"/>
              </w:rPr>
              <w:t>Public Administration Review</w:t>
            </w:r>
            <w:r w:rsidRPr="00CF612F">
              <w:rPr>
                <w:bCs/>
                <w:sz w:val="22"/>
                <w:szCs w:val="22"/>
              </w:rPr>
              <w:t xml:space="preserve"> 53(1): 50-58.</w:t>
            </w:r>
          </w:p>
          <w:p w14:paraId="0D746E02" w14:textId="77777777" w:rsidR="0036280F" w:rsidRDefault="0036280F" w:rsidP="0036280F">
            <w:pPr>
              <w:ind w:left="252" w:hanging="252"/>
              <w:rPr>
                <w:bCs/>
                <w:sz w:val="22"/>
                <w:szCs w:val="22"/>
              </w:rPr>
            </w:pPr>
            <w:r w:rsidRPr="000C1DD8">
              <w:rPr>
                <w:bCs/>
                <w:sz w:val="22"/>
                <w:szCs w:val="22"/>
              </w:rPr>
              <w:t>Luby, M</w:t>
            </w:r>
            <w:r>
              <w:rPr>
                <w:bCs/>
                <w:sz w:val="22"/>
                <w:szCs w:val="22"/>
              </w:rPr>
              <w:t>artin J.</w:t>
            </w:r>
            <w:r w:rsidRPr="000C1DD8">
              <w:rPr>
                <w:bCs/>
                <w:sz w:val="22"/>
                <w:szCs w:val="22"/>
              </w:rPr>
              <w:t xml:space="preserve"> and W. Bartley Hildreth. 2014. “A Descriptive Analysis of the Municipal Advisors Market.”</w:t>
            </w:r>
            <w:r>
              <w:rPr>
                <w:bCs/>
                <w:sz w:val="22"/>
                <w:szCs w:val="22"/>
              </w:rPr>
              <w:t xml:space="preserve"> </w:t>
            </w:r>
            <w:r w:rsidRPr="000C1DD8">
              <w:rPr>
                <w:bCs/>
                <w:i/>
                <w:sz w:val="22"/>
                <w:szCs w:val="22"/>
              </w:rPr>
              <w:t>Municipal Finance Journal</w:t>
            </w:r>
            <w:r w:rsidRPr="000C1DD8">
              <w:rPr>
                <w:bCs/>
                <w:sz w:val="22"/>
                <w:szCs w:val="22"/>
              </w:rPr>
              <w:t xml:space="preserve"> 34(4): 69–98.</w:t>
            </w:r>
          </w:p>
          <w:p w14:paraId="46AD08EF" w14:textId="77777777" w:rsidR="0036280F" w:rsidRDefault="0036280F" w:rsidP="0036280F">
            <w:pPr>
              <w:ind w:left="252" w:hanging="252"/>
              <w:rPr>
                <w:bCs/>
                <w:sz w:val="22"/>
                <w:szCs w:val="22"/>
              </w:rPr>
            </w:pPr>
            <w:r w:rsidRPr="00CF612F">
              <w:rPr>
                <w:bCs/>
                <w:sz w:val="22"/>
                <w:szCs w:val="22"/>
              </w:rPr>
              <w:t xml:space="preserve">Clarke, Wes. 1997. “The Interest Cost Implications of the Financial Advisor Turned Underwriter.” </w:t>
            </w:r>
            <w:r w:rsidRPr="00CF612F">
              <w:rPr>
                <w:bCs/>
                <w:i/>
                <w:sz w:val="22"/>
                <w:szCs w:val="22"/>
              </w:rPr>
              <w:t>Public Budgeting and Finance</w:t>
            </w:r>
            <w:r w:rsidRPr="00CF612F">
              <w:rPr>
                <w:bCs/>
                <w:sz w:val="22"/>
                <w:szCs w:val="22"/>
              </w:rPr>
              <w:t xml:space="preserve"> 17(3): 74–86.</w:t>
            </w:r>
          </w:p>
          <w:p w14:paraId="773C9A3A" w14:textId="77777777" w:rsidR="0036280F" w:rsidRPr="00C03775" w:rsidRDefault="0036280F" w:rsidP="0036280F">
            <w:pPr>
              <w:ind w:left="252" w:hanging="252"/>
              <w:rPr>
                <w:bCs/>
                <w:sz w:val="22"/>
                <w:szCs w:val="22"/>
              </w:rPr>
            </w:pPr>
            <w:r>
              <w:rPr>
                <w:bCs/>
                <w:sz w:val="22"/>
                <w:szCs w:val="22"/>
              </w:rPr>
              <w:t xml:space="preserve">Allen, Arthur and Donna </w:t>
            </w:r>
            <w:proofErr w:type="spellStart"/>
            <w:r>
              <w:rPr>
                <w:bCs/>
                <w:sz w:val="22"/>
                <w:szCs w:val="22"/>
              </w:rPr>
              <w:t>Dudney</w:t>
            </w:r>
            <w:proofErr w:type="spellEnd"/>
            <w:r w:rsidRPr="00C03775">
              <w:rPr>
                <w:bCs/>
                <w:sz w:val="22"/>
                <w:szCs w:val="22"/>
              </w:rPr>
              <w:t xml:space="preserve">. </w:t>
            </w:r>
            <w:r>
              <w:rPr>
                <w:bCs/>
                <w:sz w:val="22"/>
                <w:szCs w:val="22"/>
              </w:rPr>
              <w:t>2010. “Does the Quality of Financial Advice Affect Prices?”</w:t>
            </w:r>
            <w:r w:rsidRPr="00C03775">
              <w:rPr>
                <w:bCs/>
                <w:sz w:val="22"/>
                <w:szCs w:val="22"/>
              </w:rPr>
              <w:t xml:space="preserve"> </w:t>
            </w:r>
            <w:r>
              <w:rPr>
                <w:bCs/>
                <w:i/>
                <w:sz w:val="22"/>
                <w:szCs w:val="22"/>
              </w:rPr>
              <w:t>The Financial Review</w:t>
            </w:r>
            <w:r w:rsidRPr="00C03775">
              <w:rPr>
                <w:bCs/>
                <w:i/>
                <w:sz w:val="22"/>
                <w:szCs w:val="22"/>
              </w:rPr>
              <w:t xml:space="preserve"> </w:t>
            </w:r>
            <w:r>
              <w:rPr>
                <w:bCs/>
                <w:sz w:val="22"/>
                <w:szCs w:val="22"/>
              </w:rPr>
              <w:t>45</w:t>
            </w:r>
            <w:r w:rsidRPr="00C03775">
              <w:rPr>
                <w:bCs/>
                <w:sz w:val="22"/>
                <w:szCs w:val="22"/>
              </w:rPr>
              <w:t xml:space="preserve">(3): </w:t>
            </w:r>
            <w:r>
              <w:rPr>
                <w:bCs/>
                <w:sz w:val="22"/>
                <w:szCs w:val="22"/>
              </w:rPr>
              <w:t>387-414</w:t>
            </w:r>
            <w:r w:rsidRPr="00C03775">
              <w:rPr>
                <w:bCs/>
                <w:sz w:val="22"/>
                <w:szCs w:val="22"/>
              </w:rPr>
              <w:t>.</w:t>
            </w:r>
          </w:p>
          <w:p w14:paraId="6AF5A85E" w14:textId="77777777" w:rsidR="0036280F" w:rsidRDefault="0036280F" w:rsidP="0036280F">
            <w:pPr>
              <w:ind w:left="252" w:hanging="252"/>
              <w:rPr>
                <w:bCs/>
                <w:sz w:val="22"/>
                <w:szCs w:val="22"/>
              </w:rPr>
            </w:pPr>
            <w:r w:rsidRPr="003D4E2A">
              <w:rPr>
                <w:bCs/>
                <w:sz w:val="22"/>
                <w:szCs w:val="22"/>
              </w:rPr>
              <w:t>Moldogaziev, Tima and</w:t>
            </w:r>
            <w:r>
              <w:rPr>
                <w:bCs/>
                <w:sz w:val="22"/>
                <w:szCs w:val="22"/>
              </w:rPr>
              <w:t xml:space="preserve"> Martin J. Luby. 2016</w:t>
            </w:r>
            <w:r w:rsidRPr="003D4E2A">
              <w:rPr>
                <w:bCs/>
                <w:sz w:val="22"/>
                <w:szCs w:val="22"/>
              </w:rPr>
              <w:t xml:space="preserve">. “Too Close for Comfort: Does the Extent of Municipal Advisor and Underwriter Relationships Impact Bond Borrowing Costs?” </w:t>
            </w:r>
            <w:r>
              <w:rPr>
                <w:bCs/>
                <w:i/>
                <w:sz w:val="22"/>
                <w:szCs w:val="22"/>
              </w:rPr>
              <w:t>Public Budgeting and</w:t>
            </w:r>
            <w:r w:rsidRPr="003D4E2A">
              <w:rPr>
                <w:bCs/>
                <w:i/>
                <w:sz w:val="22"/>
                <w:szCs w:val="22"/>
              </w:rPr>
              <w:t xml:space="preserve"> Finance</w:t>
            </w:r>
            <w:r w:rsidRPr="003D4E2A">
              <w:rPr>
                <w:bCs/>
                <w:sz w:val="22"/>
                <w:szCs w:val="22"/>
              </w:rPr>
              <w:t>.</w:t>
            </w:r>
          </w:p>
          <w:p w14:paraId="6D48FD61" w14:textId="77777777" w:rsidR="0036280F" w:rsidRPr="003D4E2A" w:rsidRDefault="0036280F" w:rsidP="0036280F">
            <w:pPr>
              <w:ind w:left="252" w:hanging="252"/>
              <w:rPr>
                <w:bCs/>
                <w:sz w:val="22"/>
                <w:szCs w:val="22"/>
              </w:rPr>
            </w:pPr>
            <w:proofErr w:type="spellStart"/>
            <w:r w:rsidRPr="003D4E2A">
              <w:rPr>
                <w:bCs/>
                <w:sz w:val="22"/>
                <w:szCs w:val="22"/>
              </w:rPr>
              <w:t>Simonse</w:t>
            </w:r>
            <w:r>
              <w:rPr>
                <w:bCs/>
                <w:sz w:val="22"/>
                <w:szCs w:val="22"/>
              </w:rPr>
              <w:t>n</w:t>
            </w:r>
            <w:proofErr w:type="spellEnd"/>
            <w:r>
              <w:rPr>
                <w:bCs/>
                <w:sz w:val="22"/>
                <w:szCs w:val="22"/>
              </w:rPr>
              <w:t>, William and Mark B. Robbins. 1996</w:t>
            </w:r>
            <w:r w:rsidRPr="003D4E2A">
              <w:rPr>
                <w:bCs/>
                <w:sz w:val="22"/>
                <w:szCs w:val="22"/>
              </w:rPr>
              <w:t xml:space="preserve">. </w:t>
            </w:r>
            <w:r>
              <w:rPr>
                <w:bCs/>
                <w:sz w:val="22"/>
                <w:szCs w:val="22"/>
              </w:rPr>
              <w:t>“Does It Make Any Difference Anymore? Competitive versus Negotiated M</w:t>
            </w:r>
            <w:r w:rsidRPr="003D4E2A">
              <w:rPr>
                <w:bCs/>
                <w:sz w:val="22"/>
                <w:szCs w:val="22"/>
              </w:rPr>
              <w:t>un</w:t>
            </w:r>
            <w:r>
              <w:rPr>
                <w:bCs/>
                <w:sz w:val="22"/>
                <w:szCs w:val="22"/>
              </w:rPr>
              <w:t>icipal Bond I</w:t>
            </w:r>
            <w:r w:rsidRPr="003D4E2A">
              <w:rPr>
                <w:bCs/>
                <w:sz w:val="22"/>
                <w:szCs w:val="22"/>
              </w:rPr>
              <w:t xml:space="preserve">ssuance.” </w:t>
            </w:r>
            <w:r w:rsidRPr="00C03775">
              <w:rPr>
                <w:bCs/>
                <w:i/>
                <w:sz w:val="22"/>
                <w:szCs w:val="22"/>
              </w:rPr>
              <w:t>Public Administration Review</w:t>
            </w:r>
            <w:r w:rsidRPr="003D4E2A">
              <w:rPr>
                <w:bCs/>
                <w:sz w:val="22"/>
                <w:szCs w:val="22"/>
              </w:rPr>
              <w:t xml:space="preserve"> 56(1): 57-64.</w:t>
            </w:r>
          </w:p>
          <w:p w14:paraId="787B8F13" w14:textId="150AD354" w:rsidR="00A9167D" w:rsidRPr="008367BC" w:rsidRDefault="0036280F" w:rsidP="00C92919">
            <w:pPr>
              <w:ind w:left="252" w:hanging="252"/>
              <w:rPr>
                <w:bCs/>
                <w:sz w:val="22"/>
                <w:szCs w:val="22"/>
              </w:rPr>
            </w:pPr>
            <w:proofErr w:type="spellStart"/>
            <w:r>
              <w:rPr>
                <w:bCs/>
                <w:sz w:val="22"/>
                <w:szCs w:val="22"/>
              </w:rPr>
              <w:t>Kriz</w:t>
            </w:r>
            <w:proofErr w:type="spellEnd"/>
            <w:r>
              <w:rPr>
                <w:bCs/>
                <w:sz w:val="22"/>
                <w:szCs w:val="22"/>
              </w:rPr>
              <w:t xml:space="preserve">, Kenneth A. </w:t>
            </w:r>
            <w:r w:rsidRPr="003D4E2A">
              <w:rPr>
                <w:bCs/>
                <w:sz w:val="22"/>
                <w:szCs w:val="22"/>
              </w:rPr>
              <w:t xml:space="preserve">2003. </w:t>
            </w:r>
            <w:r>
              <w:rPr>
                <w:bCs/>
                <w:sz w:val="22"/>
                <w:szCs w:val="22"/>
              </w:rPr>
              <w:t>“Comparative Costs of Negotiated versus Competitive Bond Sales: New Evidence from State General Obligation B</w:t>
            </w:r>
            <w:r w:rsidRPr="003D4E2A">
              <w:rPr>
                <w:bCs/>
                <w:sz w:val="22"/>
                <w:szCs w:val="22"/>
              </w:rPr>
              <w:t>onds.</w:t>
            </w:r>
            <w:r>
              <w:rPr>
                <w:bCs/>
                <w:sz w:val="22"/>
                <w:szCs w:val="22"/>
              </w:rPr>
              <w:t>”</w:t>
            </w:r>
            <w:r w:rsidRPr="003D4E2A">
              <w:rPr>
                <w:bCs/>
                <w:sz w:val="22"/>
                <w:szCs w:val="22"/>
              </w:rPr>
              <w:t xml:space="preserve"> </w:t>
            </w:r>
            <w:r w:rsidRPr="00C03775">
              <w:rPr>
                <w:bCs/>
                <w:i/>
                <w:sz w:val="22"/>
                <w:szCs w:val="22"/>
              </w:rPr>
              <w:t>The Quarterly Review of Economics and Finance</w:t>
            </w:r>
            <w:r w:rsidRPr="003D4E2A">
              <w:rPr>
                <w:bCs/>
                <w:sz w:val="22"/>
                <w:szCs w:val="22"/>
              </w:rPr>
              <w:t xml:space="preserve"> 43(2):</w:t>
            </w:r>
            <w:r>
              <w:rPr>
                <w:bCs/>
                <w:sz w:val="22"/>
                <w:szCs w:val="22"/>
              </w:rPr>
              <w:t xml:space="preserve"> </w:t>
            </w:r>
            <w:r w:rsidRPr="003D4E2A">
              <w:rPr>
                <w:bCs/>
                <w:sz w:val="22"/>
                <w:szCs w:val="22"/>
              </w:rPr>
              <w:t>191-211.</w:t>
            </w:r>
          </w:p>
        </w:tc>
        <w:tc>
          <w:tcPr>
            <w:tcW w:w="1980" w:type="dxa"/>
          </w:tcPr>
          <w:p w14:paraId="08B8DB87" w14:textId="77777777" w:rsidR="005377E3" w:rsidRDefault="005377E3" w:rsidP="008F221B">
            <w:pPr>
              <w:pStyle w:val="Title"/>
              <w:tabs>
                <w:tab w:val="left" w:pos="900"/>
              </w:tabs>
              <w:rPr>
                <w:bCs/>
                <w:sz w:val="22"/>
                <w:szCs w:val="22"/>
                <w:u w:val="single"/>
              </w:rPr>
            </w:pPr>
          </w:p>
          <w:p w14:paraId="74BBC3B8" w14:textId="55506EDF" w:rsidR="008F221B" w:rsidRDefault="008F221B" w:rsidP="008F221B">
            <w:pPr>
              <w:pStyle w:val="Title"/>
              <w:tabs>
                <w:tab w:val="left" w:pos="900"/>
              </w:tabs>
              <w:rPr>
                <w:bCs/>
                <w:sz w:val="22"/>
                <w:szCs w:val="22"/>
                <w:u w:val="single"/>
              </w:rPr>
            </w:pPr>
            <w:r w:rsidRPr="00F23C7E">
              <w:rPr>
                <w:bCs/>
                <w:sz w:val="22"/>
                <w:szCs w:val="22"/>
                <w:u w:val="single"/>
              </w:rPr>
              <w:t>**</w:t>
            </w:r>
            <w:r w:rsidR="00243570">
              <w:rPr>
                <w:bCs/>
                <w:sz w:val="22"/>
                <w:szCs w:val="22"/>
                <w:u w:val="single"/>
              </w:rPr>
              <w:t>HW</w:t>
            </w:r>
            <w:r>
              <w:rPr>
                <w:bCs/>
                <w:sz w:val="22"/>
                <w:szCs w:val="22"/>
                <w:u w:val="single"/>
              </w:rPr>
              <w:t xml:space="preserve"> #2</w:t>
            </w:r>
            <w:r w:rsidRPr="00F23C7E">
              <w:rPr>
                <w:bCs/>
                <w:sz w:val="22"/>
                <w:szCs w:val="22"/>
                <w:u w:val="single"/>
              </w:rPr>
              <w:t xml:space="preserve"> DUE**</w:t>
            </w:r>
          </w:p>
          <w:p w14:paraId="4346EF3B" w14:textId="77777777" w:rsidR="00243570" w:rsidRDefault="00243570" w:rsidP="008F221B">
            <w:pPr>
              <w:pStyle w:val="Title"/>
              <w:tabs>
                <w:tab w:val="left" w:pos="900"/>
              </w:tabs>
              <w:rPr>
                <w:b w:val="0"/>
                <w:bCs/>
                <w:sz w:val="22"/>
                <w:szCs w:val="22"/>
                <w:u w:val="single"/>
              </w:rPr>
            </w:pPr>
          </w:p>
          <w:p w14:paraId="03DAC2C0" w14:textId="77777777" w:rsidR="00243570" w:rsidRDefault="008F221B" w:rsidP="00243570">
            <w:pPr>
              <w:pStyle w:val="Title"/>
              <w:tabs>
                <w:tab w:val="left" w:pos="900"/>
              </w:tabs>
              <w:rPr>
                <w:b w:val="0"/>
                <w:bCs/>
                <w:sz w:val="22"/>
                <w:szCs w:val="22"/>
                <w:u w:val="single"/>
              </w:rPr>
            </w:pPr>
            <w:r w:rsidRPr="007046C8">
              <w:rPr>
                <w:b w:val="0"/>
                <w:bCs/>
                <w:sz w:val="22"/>
                <w:szCs w:val="22"/>
                <w:u w:val="single"/>
              </w:rPr>
              <w:t>**</w:t>
            </w:r>
            <w:r w:rsidR="00243570">
              <w:rPr>
                <w:b w:val="0"/>
                <w:bCs/>
                <w:sz w:val="22"/>
                <w:szCs w:val="22"/>
                <w:u w:val="single"/>
              </w:rPr>
              <w:t>HW</w:t>
            </w:r>
            <w:r w:rsidRPr="007046C8">
              <w:rPr>
                <w:b w:val="0"/>
                <w:bCs/>
                <w:sz w:val="22"/>
                <w:szCs w:val="22"/>
                <w:u w:val="single"/>
              </w:rPr>
              <w:t xml:space="preserve"> #3 </w:t>
            </w:r>
            <w:r>
              <w:rPr>
                <w:b w:val="0"/>
                <w:bCs/>
                <w:sz w:val="22"/>
                <w:szCs w:val="22"/>
                <w:u w:val="single"/>
              </w:rPr>
              <w:t>Assigned</w:t>
            </w:r>
            <w:r w:rsidRPr="007046C8">
              <w:rPr>
                <w:b w:val="0"/>
                <w:bCs/>
                <w:sz w:val="22"/>
                <w:szCs w:val="22"/>
                <w:u w:val="single"/>
              </w:rPr>
              <w:t>**</w:t>
            </w:r>
          </w:p>
          <w:p w14:paraId="6452C9AF" w14:textId="77777777" w:rsidR="00243570" w:rsidRDefault="00243570" w:rsidP="00243570">
            <w:pPr>
              <w:pStyle w:val="Title"/>
              <w:tabs>
                <w:tab w:val="left" w:pos="900"/>
              </w:tabs>
              <w:rPr>
                <w:b w:val="0"/>
                <w:bCs/>
                <w:sz w:val="22"/>
                <w:szCs w:val="22"/>
                <w:u w:val="single"/>
              </w:rPr>
            </w:pPr>
          </w:p>
          <w:p w14:paraId="372CC0F1" w14:textId="7A6DE0B7" w:rsidR="005B760E" w:rsidRPr="00F23C7E" w:rsidRDefault="005B760E" w:rsidP="00C23E9E">
            <w:pPr>
              <w:pStyle w:val="Title"/>
              <w:tabs>
                <w:tab w:val="left" w:pos="900"/>
              </w:tabs>
              <w:rPr>
                <w:bCs/>
                <w:sz w:val="22"/>
                <w:szCs w:val="22"/>
                <w:u w:val="single"/>
              </w:rPr>
            </w:pPr>
          </w:p>
        </w:tc>
      </w:tr>
      <w:tr w:rsidR="00EA699B" w14:paraId="47CDBAB5" w14:textId="77777777" w:rsidTr="00B40B21">
        <w:tc>
          <w:tcPr>
            <w:tcW w:w="1188" w:type="dxa"/>
          </w:tcPr>
          <w:p w14:paraId="58E575B2" w14:textId="55B3A086" w:rsidR="00453032" w:rsidRDefault="00453032" w:rsidP="00A33706">
            <w:pPr>
              <w:pStyle w:val="Title"/>
              <w:tabs>
                <w:tab w:val="left" w:pos="900"/>
              </w:tabs>
              <w:jc w:val="left"/>
              <w:rPr>
                <w:bCs/>
                <w:sz w:val="22"/>
                <w:szCs w:val="22"/>
              </w:rPr>
            </w:pPr>
            <w:r>
              <w:rPr>
                <w:bCs/>
                <w:sz w:val="22"/>
                <w:szCs w:val="22"/>
              </w:rPr>
              <w:t>Week 12 (</w:t>
            </w:r>
            <w:r w:rsidR="0036280F">
              <w:rPr>
                <w:bCs/>
                <w:sz w:val="22"/>
                <w:szCs w:val="22"/>
              </w:rPr>
              <w:t>Nov</w:t>
            </w:r>
            <w:r>
              <w:rPr>
                <w:bCs/>
                <w:sz w:val="22"/>
                <w:szCs w:val="22"/>
              </w:rPr>
              <w:t xml:space="preserve"> </w:t>
            </w:r>
            <w:r w:rsidR="0036280F">
              <w:rPr>
                <w:bCs/>
                <w:sz w:val="22"/>
                <w:szCs w:val="22"/>
              </w:rPr>
              <w:t>2</w:t>
            </w:r>
            <w:r>
              <w:rPr>
                <w:bCs/>
                <w:sz w:val="22"/>
                <w:szCs w:val="22"/>
              </w:rPr>
              <w:t>)</w:t>
            </w:r>
          </w:p>
        </w:tc>
        <w:tc>
          <w:tcPr>
            <w:tcW w:w="10080" w:type="dxa"/>
          </w:tcPr>
          <w:p w14:paraId="41A7EFCC" w14:textId="77777777" w:rsidR="0036280F" w:rsidRPr="0078571C" w:rsidRDefault="0036280F" w:rsidP="0036280F">
            <w:pPr>
              <w:rPr>
                <w:b/>
                <w:bCs/>
                <w:sz w:val="22"/>
                <w:szCs w:val="22"/>
              </w:rPr>
            </w:pPr>
            <w:r w:rsidRPr="0078571C">
              <w:rPr>
                <w:b/>
                <w:bCs/>
                <w:sz w:val="22"/>
                <w:szCs w:val="22"/>
              </w:rPr>
              <w:t xml:space="preserve">OUT OF CLASS ASSIGNMENT </w:t>
            </w:r>
          </w:p>
          <w:p w14:paraId="7854A8A0" w14:textId="62A73DF9" w:rsidR="00923E92" w:rsidRPr="00707157" w:rsidRDefault="0036280F" w:rsidP="0036280F">
            <w:pPr>
              <w:ind w:left="252" w:hanging="252"/>
              <w:rPr>
                <w:bCs/>
                <w:sz w:val="22"/>
                <w:szCs w:val="22"/>
              </w:rPr>
            </w:pPr>
            <w:r>
              <w:rPr>
                <w:bCs/>
                <w:sz w:val="22"/>
                <w:szCs w:val="22"/>
              </w:rPr>
              <w:t>TBA</w:t>
            </w:r>
          </w:p>
        </w:tc>
        <w:tc>
          <w:tcPr>
            <w:tcW w:w="1980" w:type="dxa"/>
          </w:tcPr>
          <w:p w14:paraId="62D606BF" w14:textId="77777777" w:rsidR="00453032" w:rsidRPr="00FB39DA" w:rsidRDefault="00453032" w:rsidP="00847356">
            <w:pPr>
              <w:pStyle w:val="Title"/>
              <w:tabs>
                <w:tab w:val="left" w:pos="900"/>
              </w:tabs>
              <w:rPr>
                <w:b w:val="0"/>
                <w:bCs/>
                <w:sz w:val="22"/>
                <w:szCs w:val="22"/>
                <w:u w:val="single"/>
              </w:rPr>
            </w:pPr>
          </w:p>
        </w:tc>
      </w:tr>
      <w:tr w:rsidR="00EA699B" w14:paraId="48D65160" w14:textId="77777777" w:rsidTr="00B40B21">
        <w:tc>
          <w:tcPr>
            <w:tcW w:w="1188" w:type="dxa"/>
          </w:tcPr>
          <w:p w14:paraId="3A808C1E" w14:textId="5C2ADD1A" w:rsidR="00453032" w:rsidRDefault="00453032" w:rsidP="00A1354D">
            <w:pPr>
              <w:pStyle w:val="Title"/>
              <w:tabs>
                <w:tab w:val="left" w:pos="900"/>
              </w:tabs>
              <w:jc w:val="left"/>
              <w:rPr>
                <w:bCs/>
                <w:sz w:val="22"/>
                <w:szCs w:val="22"/>
              </w:rPr>
            </w:pPr>
            <w:r>
              <w:rPr>
                <w:bCs/>
                <w:sz w:val="22"/>
                <w:szCs w:val="22"/>
              </w:rPr>
              <w:t>Week 13 (</w:t>
            </w:r>
            <w:r w:rsidR="00A1354D">
              <w:rPr>
                <w:bCs/>
                <w:sz w:val="22"/>
                <w:szCs w:val="22"/>
              </w:rPr>
              <w:t>Nov</w:t>
            </w:r>
            <w:r>
              <w:rPr>
                <w:bCs/>
                <w:sz w:val="22"/>
                <w:szCs w:val="22"/>
              </w:rPr>
              <w:t xml:space="preserve"> </w:t>
            </w:r>
            <w:r w:rsidR="00A1354D">
              <w:rPr>
                <w:bCs/>
                <w:sz w:val="22"/>
                <w:szCs w:val="22"/>
              </w:rPr>
              <w:t>9</w:t>
            </w:r>
            <w:r>
              <w:rPr>
                <w:bCs/>
                <w:sz w:val="22"/>
                <w:szCs w:val="22"/>
              </w:rPr>
              <w:t>)</w:t>
            </w:r>
          </w:p>
        </w:tc>
        <w:tc>
          <w:tcPr>
            <w:tcW w:w="10080" w:type="dxa"/>
          </w:tcPr>
          <w:p w14:paraId="121917BB" w14:textId="1E749128" w:rsidR="005F114D" w:rsidRDefault="005F114D" w:rsidP="005F114D">
            <w:pPr>
              <w:pStyle w:val="Title"/>
              <w:jc w:val="left"/>
              <w:rPr>
                <w:bCs/>
                <w:sz w:val="22"/>
                <w:szCs w:val="22"/>
              </w:rPr>
            </w:pPr>
            <w:r>
              <w:rPr>
                <w:bCs/>
                <w:sz w:val="22"/>
                <w:szCs w:val="22"/>
              </w:rPr>
              <w:t xml:space="preserve">Financial </w:t>
            </w:r>
            <w:r w:rsidR="005769A1">
              <w:rPr>
                <w:bCs/>
                <w:sz w:val="22"/>
                <w:szCs w:val="22"/>
              </w:rPr>
              <w:t>Disclosure</w:t>
            </w:r>
          </w:p>
          <w:p w14:paraId="67B01801" w14:textId="3482F879" w:rsidR="005F114D" w:rsidRDefault="005F114D" w:rsidP="005F114D">
            <w:pPr>
              <w:pStyle w:val="Title"/>
              <w:jc w:val="left"/>
              <w:rPr>
                <w:bCs/>
                <w:sz w:val="22"/>
                <w:szCs w:val="22"/>
              </w:rPr>
            </w:pPr>
            <w:r>
              <w:rPr>
                <w:b w:val="0"/>
                <w:sz w:val="22"/>
                <w:szCs w:val="22"/>
              </w:rPr>
              <w:t>Textbooks: JLM (2014) Chapter</w:t>
            </w:r>
            <w:r w:rsidR="005769A1">
              <w:rPr>
                <w:b w:val="0"/>
                <w:sz w:val="22"/>
                <w:szCs w:val="22"/>
              </w:rPr>
              <w:t xml:space="preserve"> 4;</w:t>
            </w:r>
            <w:r>
              <w:rPr>
                <w:b w:val="0"/>
                <w:sz w:val="22"/>
                <w:szCs w:val="22"/>
              </w:rPr>
              <w:t xml:space="preserve"> SIFMA (2011) Chapter </w:t>
            </w:r>
            <w:r w:rsidR="005769A1">
              <w:rPr>
                <w:b w:val="0"/>
                <w:sz w:val="22"/>
                <w:szCs w:val="22"/>
              </w:rPr>
              <w:t>9</w:t>
            </w:r>
            <w:r>
              <w:rPr>
                <w:b w:val="0"/>
                <w:sz w:val="22"/>
                <w:szCs w:val="22"/>
              </w:rPr>
              <w:t>.</w:t>
            </w:r>
          </w:p>
          <w:p w14:paraId="6995CB9B" w14:textId="77777777" w:rsidR="005F114D" w:rsidRDefault="005F114D" w:rsidP="005F114D">
            <w:pPr>
              <w:ind w:left="252" w:hanging="252"/>
              <w:rPr>
                <w:bCs/>
                <w:sz w:val="22"/>
                <w:szCs w:val="22"/>
                <w:highlight w:val="yellow"/>
              </w:rPr>
            </w:pPr>
          </w:p>
          <w:p w14:paraId="08FD4121" w14:textId="7A995A9D" w:rsidR="00BC663B" w:rsidRDefault="005A2506" w:rsidP="005A2506">
            <w:pPr>
              <w:ind w:left="252" w:hanging="252"/>
              <w:rPr>
                <w:bCs/>
                <w:sz w:val="22"/>
                <w:szCs w:val="22"/>
              </w:rPr>
            </w:pPr>
            <w:r>
              <w:rPr>
                <w:bCs/>
                <w:sz w:val="22"/>
                <w:szCs w:val="22"/>
              </w:rPr>
              <w:t>Johnson, Craig L., Sharon Kioko</w:t>
            </w:r>
            <w:r w:rsidRPr="005A2506">
              <w:rPr>
                <w:bCs/>
                <w:sz w:val="22"/>
                <w:szCs w:val="22"/>
              </w:rPr>
              <w:t xml:space="preserve"> and W. Bartley Hildreth</w:t>
            </w:r>
            <w:r>
              <w:rPr>
                <w:bCs/>
                <w:sz w:val="22"/>
                <w:szCs w:val="22"/>
              </w:rPr>
              <w:t>.</w:t>
            </w:r>
            <w:r w:rsidRPr="005A2506">
              <w:rPr>
                <w:bCs/>
                <w:sz w:val="22"/>
                <w:szCs w:val="22"/>
              </w:rPr>
              <w:t xml:space="preserve"> 2012. “Government-wide Financial Statements and Credit Risk</w:t>
            </w:r>
            <w:r>
              <w:rPr>
                <w:bCs/>
                <w:sz w:val="22"/>
                <w:szCs w:val="22"/>
              </w:rPr>
              <w:t>.</w:t>
            </w:r>
            <w:r w:rsidRPr="005A2506">
              <w:rPr>
                <w:bCs/>
                <w:sz w:val="22"/>
                <w:szCs w:val="22"/>
              </w:rPr>
              <w:t xml:space="preserve">” </w:t>
            </w:r>
            <w:r>
              <w:rPr>
                <w:bCs/>
                <w:i/>
                <w:sz w:val="22"/>
                <w:szCs w:val="22"/>
              </w:rPr>
              <w:t>Public Budgeting and</w:t>
            </w:r>
            <w:r w:rsidRPr="005A2506">
              <w:rPr>
                <w:bCs/>
                <w:i/>
                <w:sz w:val="22"/>
                <w:szCs w:val="22"/>
              </w:rPr>
              <w:t xml:space="preserve"> Finance</w:t>
            </w:r>
            <w:r w:rsidRPr="005A2506">
              <w:rPr>
                <w:bCs/>
                <w:sz w:val="22"/>
                <w:szCs w:val="22"/>
              </w:rPr>
              <w:t xml:space="preserve"> 32(1): 80-104. </w:t>
            </w:r>
          </w:p>
          <w:p w14:paraId="76B8448F" w14:textId="1ABB0D7D" w:rsidR="005A2506" w:rsidRDefault="00AB5DEB" w:rsidP="00AB5DEB">
            <w:pPr>
              <w:ind w:left="252" w:hanging="252"/>
              <w:rPr>
                <w:bCs/>
                <w:sz w:val="22"/>
                <w:szCs w:val="22"/>
              </w:rPr>
            </w:pPr>
            <w:proofErr w:type="spellStart"/>
            <w:r w:rsidRPr="00AB5DEB">
              <w:rPr>
                <w:bCs/>
                <w:sz w:val="22"/>
                <w:szCs w:val="22"/>
              </w:rPr>
              <w:t>Reck</w:t>
            </w:r>
            <w:proofErr w:type="spellEnd"/>
            <w:r w:rsidRPr="00AB5DEB">
              <w:rPr>
                <w:bCs/>
                <w:sz w:val="22"/>
                <w:szCs w:val="22"/>
              </w:rPr>
              <w:t>, Jacqueline L.</w:t>
            </w:r>
            <w:r>
              <w:rPr>
                <w:bCs/>
                <w:sz w:val="22"/>
                <w:szCs w:val="22"/>
              </w:rPr>
              <w:t xml:space="preserve"> and Earl R.</w:t>
            </w:r>
            <w:r w:rsidRPr="00AB5DEB">
              <w:rPr>
                <w:bCs/>
                <w:sz w:val="22"/>
                <w:szCs w:val="22"/>
              </w:rPr>
              <w:t xml:space="preserve"> Wilson</w:t>
            </w:r>
            <w:r>
              <w:rPr>
                <w:bCs/>
                <w:sz w:val="22"/>
                <w:szCs w:val="22"/>
              </w:rPr>
              <w:t xml:space="preserve">. </w:t>
            </w:r>
            <w:r w:rsidRPr="00AB5DEB">
              <w:rPr>
                <w:bCs/>
                <w:sz w:val="22"/>
                <w:szCs w:val="22"/>
              </w:rPr>
              <w:t xml:space="preserve">2006. </w:t>
            </w:r>
            <w:r>
              <w:rPr>
                <w:bCs/>
                <w:sz w:val="22"/>
                <w:szCs w:val="22"/>
              </w:rPr>
              <w:t xml:space="preserve">“Information Transparency and Pricing in the Municipal Bond </w:t>
            </w:r>
            <w:r>
              <w:rPr>
                <w:bCs/>
                <w:sz w:val="22"/>
                <w:szCs w:val="22"/>
              </w:rPr>
              <w:lastRenderedPageBreak/>
              <w:t>Secondary M</w:t>
            </w:r>
            <w:r w:rsidRPr="00AB5DEB">
              <w:rPr>
                <w:bCs/>
                <w:sz w:val="22"/>
                <w:szCs w:val="22"/>
              </w:rPr>
              <w:t xml:space="preserve">arket. </w:t>
            </w:r>
            <w:r w:rsidRPr="00AB5DEB">
              <w:rPr>
                <w:bCs/>
                <w:i/>
                <w:sz w:val="22"/>
                <w:szCs w:val="22"/>
              </w:rPr>
              <w:t>Journal of Accounting and Public Policy</w:t>
            </w:r>
            <w:r>
              <w:rPr>
                <w:bCs/>
                <w:sz w:val="22"/>
                <w:szCs w:val="22"/>
              </w:rPr>
              <w:t xml:space="preserve"> 25(1):</w:t>
            </w:r>
            <w:r w:rsidRPr="00AB5DEB">
              <w:rPr>
                <w:bCs/>
                <w:sz w:val="22"/>
                <w:szCs w:val="22"/>
              </w:rPr>
              <w:t xml:space="preserve"> 1-31.</w:t>
            </w:r>
          </w:p>
          <w:p w14:paraId="15012E8F" w14:textId="3197B2A1" w:rsidR="00AB5DEB" w:rsidRDefault="00633606" w:rsidP="00633606">
            <w:pPr>
              <w:ind w:left="252" w:hanging="252"/>
              <w:rPr>
                <w:bCs/>
                <w:sz w:val="22"/>
                <w:szCs w:val="22"/>
              </w:rPr>
            </w:pPr>
            <w:r>
              <w:rPr>
                <w:bCs/>
                <w:sz w:val="22"/>
                <w:szCs w:val="22"/>
              </w:rPr>
              <w:t xml:space="preserve">GAO. 2012. “Municipal Securities: </w:t>
            </w:r>
            <w:r w:rsidRPr="00633606">
              <w:rPr>
                <w:bCs/>
                <w:sz w:val="22"/>
                <w:szCs w:val="22"/>
              </w:rPr>
              <w:t>Options for Improving</w:t>
            </w:r>
            <w:r>
              <w:rPr>
                <w:bCs/>
                <w:sz w:val="22"/>
                <w:szCs w:val="22"/>
              </w:rPr>
              <w:t xml:space="preserve"> </w:t>
            </w:r>
            <w:r w:rsidRPr="00633606">
              <w:rPr>
                <w:bCs/>
                <w:sz w:val="22"/>
                <w:szCs w:val="22"/>
              </w:rPr>
              <w:t>Continuing Disclosure</w:t>
            </w:r>
            <w:r>
              <w:rPr>
                <w:bCs/>
                <w:sz w:val="22"/>
                <w:szCs w:val="22"/>
              </w:rPr>
              <w:t xml:space="preserve">.” Washington, D.C.: United States Government Accountability Office Report </w:t>
            </w:r>
            <w:r w:rsidRPr="00633606">
              <w:rPr>
                <w:bCs/>
                <w:sz w:val="22"/>
                <w:szCs w:val="22"/>
              </w:rPr>
              <w:t>GAO-12-698</w:t>
            </w:r>
            <w:r>
              <w:rPr>
                <w:bCs/>
                <w:sz w:val="22"/>
                <w:szCs w:val="22"/>
              </w:rPr>
              <w:t xml:space="preserve">. </w:t>
            </w:r>
          </w:p>
          <w:p w14:paraId="08CD880E" w14:textId="4DE09C14" w:rsidR="007B6E36" w:rsidRDefault="002D1068" w:rsidP="00633606">
            <w:pPr>
              <w:ind w:left="252" w:hanging="252"/>
              <w:rPr>
                <w:bCs/>
                <w:sz w:val="22"/>
                <w:szCs w:val="22"/>
              </w:rPr>
            </w:pPr>
            <w:r>
              <w:rPr>
                <w:bCs/>
                <w:sz w:val="22"/>
                <w:szCs w:val="22"/>
              </w:rPr>
              <w:t>Fairchild, Lisa M. and</w:t>
            </w:r>
            <w:r w:rsidR="007B6E36" w:rsidRPr="007B6E36">
              <w:rPr>
                <w:bCs/>
                <w:sz w:val="22"/>
                <w:szCs w:val="22"/>
              </w:rPr>
              <w:t xml:space="preserve"> </w:t>
            </w:r>
            <w:r>
              <w:rPr>
                <w:bCs/>
                <w:sz w:val="22"/>
                <w:szCs w:val="22"/>
              </w:rPr>
              <w:t xml:space="preserve">Nan S. </w:t>
            </w:r>
            <w:r w:rsidR="007B6E36" w:rsidRPr="007B6E36">
              <w:rPr>
                <w:bCs/>
                <w:sz w:val="22"/>
                <w:szCs w:val="22"/>
              </w:rPr>
              <w:t>Ellis. 19</w:t>
            </w:r>
            <w:r>
              <w:rPr>
                <w:bCs/>
                <w:sz w:val="22"/>
                <w:szCs w:val="22"/>
              </w:rPr>
              <w:t>98</w:t>
            </w:r>
            <w:r w:rsidR="007B6E36" w:rsidRPr="007B6E36">
              <w:rPr>
                <w:bCs/>
                <w:sz w:val="22"/>
                <w:szCs w:val="22"/>
              </w:rPr>
              <w:t xml:space="preserve">. </w:t>
            </w:r>
            <w:r>
              <w:rPr>
                <w:bCs/>
                <w:sz w:val="22"/>
                <w:szCs w:val="22"/>
              </w:rPr>
              <w:t>“</w:t>
            </w:r>
            <w:r w:rsidR="007B6E36" w:rsidRPr="007B6E36">
              <w:rPr>
                <w:bCs/>
                <w:sz w:val="22"/>
                <w:szCs w:val="22"/>
              </w:rPr>
              <w:t>Municipal Bond Disclosure: Remaining Inadequacies of Mandatory Disclosure Under Rule 15c2-12.</w:t>
            </w:r>
            <w:r>
              <w:rPr>
                <w:bCs/>
                <w:sz w:val="22"/>
                <w:szCs w:val="22"/>
              </w:rPr>
              <w:t>”</w:t>
            </w:r>
            <w:r w:rsidR="007B6E36" w:rsidRPr="007B6E36">
              <w:rPr>
                <w:bCs/>
                <w:sz w:val="22"/>
                <w:szCs w:val="22"/>
              </w:rPr>
              <w:t xml:space="preserve"> </w:t>
            </w:r>
            <w:r w:rsidR="007B6E36" w:rsidRPr="002D1068">
              <w:rPr>
                <w:bCs/>
                <w:i/>
                <w:sz w:val="22"/>
                <w:szCs w:val="22"/>
              </w:rPr>
              <w:t>The Journal of Corporation Law</w:t>
            </w:r>
            <w:r>
              <w:rPr>
                <w:bCs/>
                <w:sz w:val="22"/>
                <w:szCs w:val="22"/>
              </w:rPr>
              <w:t xml:space="preserve"> 23(1):</w:t>
            </w:r>
            <w:r w:rsidR="007B6E36" w:rsidRPr="007B6E36">
              <w:rPr>
                <w:bCs/>
                <w:sz w:val="22"/>
                <w:szCs w:val="22"/>
              </w:rPr>
              <w:t xml:space="preserve"> 439–467.</w:t>
            </w:r>
          </w:p>
          <w:p w14:paraId="4E264474" w14:textId="5B59E8F9" w:rsidR="005A2506" w:rsidRPr="00BC663B" w:rsidRDefault="002D1068" w:rsidP="00C92919">
            <w:pPr>
              <w:ind w:left="252" w:hanging="252"/>
              <w:rPr>
                <w:bCs/>
                <w:sz w:val="22"/>
                <w:szCs w:val="22"/>
              </w:rPr>
            </w:pPr>
            <w:proofErr w:type="spellStart"/>
            <w:r>
              <w:rPr>
                <w:bCs/>
                <w:sz w:val="22"/>
                <w:szCs w:val="22"/>
              </w:rPr>
              <w:t>Gabaldon</w:t>
            </w:r>
            <w:proofErr w:type="spellEnd"/>
            <w:r>
              <w:rPr>
                <w:bCs/>
                <w:sz w:val="22"/>
                <w:szCs w:val="22"/>
              </w:rPr>
              <w:t>, Theresa A.</w:t>
            </w:r>
            <w:r w:rsidRPr="007B6E36">
              <w:rPr>
                <w:bCs/>
                <w:sz w:val="22"/>
                <w:szCs w:val="22"/>
              </w:rPr>
              <w:t xml:space="preserve"> </w:t>
            </w:r>
            <w:r>
              <w:rPr>
                <w:bCs/>
                <w:sz w:val="22"/>
                <w:szCs w:val="22"/>
              </w:rPr>
              <w:t>2009</w:t>
            </w:r>
            <w:r w:rsidRPr="007B6E36">
              <w:rPr>
                <w:bCs/>
                <w:sz w:val="22"/>
                <w:szCs w:val="22"/>
              </w:rPr>
              <w:t xml:space="preserve">. </w:t>
            </w:r>
            <w:r>
              <w:rPr>
                <w:bCs/>
                <w:sz w:val="22"/>
                <w:szCs w:val="22"/>
              </w:rPr>
              <w:t>“</w:t>
            </w:r>
            <w:r w:rsidRPr="002D1068">
              <w:rPr>
                <w:bCs/>
                <w:sz w:val="22"/>
                <w:szCs w:val="22"/>
              </w:rPr>
              <w:t>Financial Federalism and the Short, Happy Life of Municipal Securities Regulation</w:t>
            </w:r>
            <w:r w:rsidRPr="007B6E36">
              <w:rPr>
                <w:bCs/>
                <w:sz w:val="22"/>
                <w:szCs w:val="22"/>
              </w:rPr>
              <w:t>.</w:t>
            </w:r>
            <w:r>
              <w:rPr>
                <w:bCs/>
                <w:sz w:val="22"/>
                <w:szCs w:val="22"/>
              </w:rPr>
              <w:t>”</w:t>
            </w:r>
            <w:r w:rsidRPr="007B6E36">
              <w:rPr>
                <w:bCs/>
                <w:sz w:val="22"/>
                <w:szCs w:val="22"/>
              </w:rPr>
              <w:t xml:space="preserve"> </w:t>
            </w:r>
            <w:r w:rsidRPr="002D1068">
              <w:rPr>
                <w:bCs/>
                <w:i/>
                <w:sz w:val="22"/>
                <w:szCs w:val="22"/>
              </w:rPr>
              <w:t>The Journal of Corporation Law</w:t>
            </w:r>
            <w:r>
              <w:rPr>
                <w:bCs/>
                <w:sz w:val="22"/>
                <w:szCs w:val="22"/>
              </w:rPr>
              <w:t xml:space="preserve"> 34(3):</w:t>
            </w:r>
            <w:r w:rsidRPr="007B6E36">
              <w:rPr>
                <w:bCs/>
                <w:sz w:val="22"/>
                <w:szCs w:val="22"/>
              </w:rPr>
              <w:t xml:space="preserve"> </w:t>
            </w:r>
            <w:r>
              <w:rPr>
                <w:bCs/>
                <w:sz w:val="22"/>
                <w:szCs w:val="22"/>
              </w:rPr>
              <w:t>739-769</w:t>
            </w:r>
            <w:r w:rsidRPr="007B6E36">
              <w:rPr>
                <w:bCs/>
                <w:sz w:val="22"/>
                <w:szCs w:val="22"/>
              </w:rPr>
              <w:t>.</w:t>
            </w:r>
          </w:p>
        </w:tc>
        <w:tc>
          <w:tcPr>
            <w:tcW w:w="1980" w:type="dxa"/>
          </w:tcPr>
          <w:p w14:paraId="74753758" w14:textId="77777777" w:rsidR="00282A4E" w:rsidRDefault="00282A4E" w:rsidP="00507F84">
            <w:pPr>
              <w:pStyle w:val="Title"/>
              <w:tabs>
                <w:tab w:val="left" w:pos="900"/>
              </w:tabs>
              <w:rPr>
                <w:bCs/>
                <w:sz w:val="22"/>
                <w:szCs w:val="22"/>
                <w:u w:val="single"/>
              </w:rPr>
            </w:pPr>
          </w:p>
          <w:p w14:paraId="22720801" w14:textId="77777777" w:rsidR="00453032" w:rsidRDefault="00453032" w:rsidP="00507F84">
            <w:pPr>
              <w:pStyle w:val="Title"/>
              <w:tabs>
                <w:tab w:val="left" w:pos="900"/>
              </w:tabs>
              <w:rPr>
                <w:bCs/>
                <w:sz w:val="22"/>
                <w:szCs w:val="22"/>
                <w:u w:val="single"/>
              </w:rPr>
            </w:pPr>
          </w:p>
          <w:p w14:paraId="0BA9DADE" w14:textId="0480A12B" w:rsidR="00C92919" w:rsidRDefault="00C92919" w:rsidP="00C92919">
            <w:pPr>
              <w:pStyle w:val="Title"/>
              <w:tabs>
                <w:tab w:val="left" w:pos="900"/>
              </w:tabs>
              <w:rPr>
                <w:b w:val="0"/>
                <w:bCs/>
                <w:sz w:val="22"/>
                <w:szCs w:val="22"/>
                <w:u w:val="single"/>
              </w:rPr>
            </w:pPr>
            <w:bookmarkStart w:id="0" w:name="_GoBack"/>
            <w:bookmarkEnd w:id="0"/>
            <w:r w:rsidRPr="007046C8">
              <w:rPr>
                <w:b w:val="0"/>
                <w:bCs/>
                <w:sz w:val="22"/>
                <w:szCs w:val="22"/>
                <w:u w:val="single"/>
              </w:rPr>
              <w:t>**</w:t>
            </w:r>
            <w:r>
              <w:rPr>
                <w:b w:val="0"/>
                <w:bCs/>
                <w:sz w:val="22"/>
                <w:szCs w:val="22"/>
                <w:u w:val="single"/>
              </w:rPr>
              <w:t>Out of class assignment #2 due</w:t>
            </w:r>
            <w:r w:rsidRPr="007046C8">
              <w:rPr>
                <w:b w:val="0"/>
                <w:bCs/>
                <w:sz w:val="22"/>
                <w:szCs w:val="22"/>
                <w:u w:val="single"/>
              </w:rPr>
              <w:t>**</w:t>
            </w:r>
          </w:p>
          <w:p w14:paraId="2D1CE6FD" w14:textId="087833EA" w:rsidR="00C92919" w:rsidRPr="00F23C7E" w:rsidRDefault="00C92919" w:rsidP="00507F84">
            <w:pPr>
              <w:pStyle w:val="Title"/>
              <w:tabs>
                <w:tab w:val="left" w:pos="900"/>
              </w:tabs>
              <w:rPr>
                <w:bCs/>
                <w:sz w:val="22"/>
                <w:szCs w:val="22"/>
                <w:u w:val="single"/>
              </w:rPr>
            </w:pPr>
          </w:p>
        </w:tc>
      </w:tr>
      <w:tr w:rsidR="00EA699B" w14:paraId="1227E496" w14:textId="77777777" w:rsidTr="00B40B21">
        <w:tc>
          <w:tcPr>
            <w:tcW w:w="1188" w:type="dxa"/>
          </w:tcPr>
          <w:p w14:paraId="60FCA511" w14:textId="457EDF39" w:rsidR="00453032" w:rsidRDefault="00453032" w:rsidP="00A1354D">
            <w:pPr>
              <w:pStyle w:val="Title"/>
              <w:tabs>
                <w:tab w:val="left" w:pos="900"/>
              </w:tabs>
              <w:jc w:val="left"/>
              <w:rPr>
                <w:bCs/>
                <w:sz w:val="22"/>
                <w:szCs w:val="22"/>
              </w:rPr>
            </w:pPr>
            <w:r w:rsidRPr="00F23C7E">
              <w:rPr>
                <w:bCs/>
                <w:sz w:val="22"/>
                <w:szCs w:val="22"/>
              </w:rPr>
              <w:lastRenderedPageBreak/>
              <w:t>Week 14 (</w:t>
            </w:r>
            <w:r w:rsidR="00A1354D">
              <w:rPr>
                <w:bCs/>
                <w:sz w:val="22"/>
                <w:szCs w:val="22"/>
              </w:rPr>
              <w:t>Nov 16</w:t>
            </w:r>
            <w:r w:rsidRPr="00F23C7E">
              <w:rPr>
                <w:bCs/>
                <w:sz w:val="22"/>
                <w:szCs w:val="22"/>
              </w:rPr>
              <w:t>)</w:t>
            </w:r>
          </w:p>
        </w:tc>
        <w:tc>
          <w:tcPr>
            <w:tcW w:w="10080" w:type="dxa"/>
          </w:tcPr>
          <w:p w14:paraId="2737EB01" w14:textId="028FCB4D" w:rsidR="005F114D" w:rsidRDefault="005769A1" w:rsidP="005F114D">
            <w:pPr>
              <w:pStyle w:val="Title"/>
              <w:jc w:val="left"/>
              <w:rPr>
                <w:bCs/>
                <w:sz w:val="22"/>
                <w:szCs w:val="22"/>
              </w:rPr>
            </w:pPr>
            <w:r>
              <w:rPr>
                <w:bCs/>
                <w:sz w:val="22"/>
                <w:szCs w:val="22"/>
              </w:rPr>
              <w:t>Secondary Market</w:t>
            </w:r>
            <w:r w:rsidR="005F114D">
              <w:rPr>
                <w:bCs/>
                <w:sz w:val="22"/>
                <w:szCs w:val="22"/>
              </w:rPr>
              <w:t xml:space="preserve"> </w:t>
            </w:r>
          </w:p>
          <w:p w14:paraId="273F41E8" w14:textId="04F108CE" w:rsidR="005F114D" w:rsidRDefault="005F114D" w:rsidP="005F114D">
            <w:pPr>
              <w:pStyle w:val="Title"/>
              <w:jc w:val="left"/>
              <w:rPr>
                <w:bCs/>
                <w:sz w:val="22"/>
                <w:szCs w:val="22"/>
              </w:rPr>
            </w:pPr>
            <w:r>
              <w:rPr>
                <w:b w:val="0"/>
                <w:sz w:val="22"/>
                <w:szCs w:val="22"/>
              </w:rPr>
              <w:t xml:space="preserve">Textbooks: JLM (2014) Chapter </w:t>
            </w:r>
            <w:r w:rsidR="005769A1">
              <w:rPr>
                <w:b w:val="0"/>
                <w:sz w:val="22"/>
                <w:szCs w:val="22"/>
              </w:rPr>
              <w:t>8</w:t>
            </w:r>
            <w:r>
              <w:rPr>
                <w:b w:val="0"/>
                <w:sz w:val="22"/>
                <w:szCs w:val="22"/>
              </w:rPr>
              <w:t xml:space="preserve">; SIFMA (2011) Chapter </w:t>
            </w:r>
            <w:r w:rsidR="005769A1">
              <w:rPr>
                <w:b w:val="0"/>
                <w:sz w:val="22"/>
                <w:szCs w:val="22"/>
              </w:rPr>
              <w:t>5</w:t>
            </w:r>
            <w:r>
              <w:rPr>
                <w:b w:val="0"/>
                <w:sz w:val="22"/>
                <w:szCs w:val="22"/>
              </w:rPr>
              <w:t>.</w:t>
            </w:r>
          </w:p>
          <w:p w14:paraId="40D03221" w14:textId="77777777" w:rsidR="005F114D" w:rsidRDefault="005F114D" w:rsidP="005F114D">
            <w:pPr>
              <w:ind w:left="252" w:hanging="252"/>
              <w:rPr>
                <w:bCs/>
                <w:sz w:val="22"/>
                <w:szCs w:val="22"/>
                <w:highlight w:val="yellow"/>
              </w:rPr>
            </w:pPr>
          </w:p>
          <w:p w14:paraId="694595D9" w14:textId="476DDD04" w:rsidR="007B0754" w:rsidRPr="007B0754" w:rsidRDefault="00BA3A54" w:rsidP="007B0754">
            <w:pPr>
              <w:ind w:left="252" w:hanging="252"/>
              <w:rPr>
                <w:bCs/>
                <w:sz w:val="22"/>
                <w:szCs w:val="22"/>
              </w:rPr>
            </w:pPr>
            <w:r>
              <w:rPr>
                <w:bCs/>
                <w:sz w:val="22"/>
                <w:szCs w:val="22"/>
              </w:rPr>
              <w:t>Downing, Chris</w:t>
            </w:r>
            <w:r w:rsidR="007B0754" w:rsidRPr="007B0754">
              <w:rPr>
                <w:bCs/>
                <w:sz w:val="22"/>
                <w:szCs w:val="22"/>
              </w:rPr>
              <w:t xml:space="preserve"> and Frank Zhang</w:t>
            </w:r>
            <w:r w:rsidR="007B0754">
              <w:rPr>
                <w:bCs/>
                <w:sz w:val="22"/>
                <w:szCs w:val="22"/>
              </w:rPr>
              <w:t>.</w:t>
            </w:r>
            <w:r w:rsidR="007B0754" w:rsidRPr="007B0754">
              <w:rPr>
                <w:bCs/>
                <w:sz w:val="22"/>
                <w:szCs w:val="22"/>
              </w:rPr>
              <w:t xml:space="preserve"> 2004</w:t>
            </w:r>
            <w:r w:rsidR="007B0754">
              <w:rPr>
                <w:bCs/>
                <w:sz w:val="22"/>
                <w:szCs w:val="22"/>
              </w:rPr>
              <w:t>. “Trading Activity and Price Volatility in the Municipal Bond M</w:t>
            </w:r>
            <w:r w:rsidR="007B0754" w:rsidRPr="007B0754">
              <w:rPr>
                <w:bCs/>
                <w:sz w:val="22"/>
                <w:szCs w:val="22"/>
              </w:rPr>
              <w:t>arket</w:t>
            </w:r>
            <w:r w:rsidR="007B0754">
              <w:rPr>
                <w:bCs/>
                <w:sz w:val="22"/>
                <w:szCs w:val="22"/>
              </w:rPr>
              <w:t>.</w:t>
            </w:r>
            <w:r w:rsidR="007B0754" w:rsidRPr="007B0754">
              <w:rPr>
                <w:bCs/>
                <w:sz w:val="22"/>
                <w:szCs w:val="22"/>
              </w:rPr>
              <w:t xml:space="preserve">” </w:t>
            </w:r>
            <w:r w:rsidR="007B0754" w:rsidRPr="007B0754">
              <w:rPr>
                <w:bCs/>
                <w:i/>
                <w:sz w:val="22"/>
                <w:szCs w:val="22"/>
              </w:rPr>
              <w:t>The Journal of Finance</w:t>
            </w:r>
            <w:r w:rsidR="007B0754" w:rsidRPr="007B0754">
              <w:rPr>
                <w:bCs/>
                <w:sz w:val="22"/>
                <w:szCs w:val="22"/>
              </w:rPr>
              <w:t xml:space="preserve"> 59(2): 899–931.</w:t>
            </w:r>
          </w:p>
          <w:p w14:paraId="2D9294A7" w14:textId="613BA74D" w:rsidR="007B0754" w:rsidRPr="007B0754" w:rsidRDefault="007B0754" w:rsidP="007B0754">
            <w:pPr>
              <w:ind w:left="252" w:hanging="252"/>
              <w:rPr>
                <w:bCs/>
                <w:sz w:val="22"/>
                <w:szCs w:val="22"/>
              </w:rPr>
            </w:pPr>
            <w:r w:rsidRPr="007B0754">
              <w:rPr>
                <w:bCs/>
                <w:sz w:val="22"/>
                <w:szCs w:val="22"/>
              </w:rPr>
              <w:t>Harris, Lawr</w:t>
            </w:r>
            <w:r>
              <w:rPr>
                <w:bCs/>
                <w:sz w:val="22"/>
                <w:szCs w:val="22"/>
              </w:rPr>
              <w:t xml:space="preserve">ence E. and Michael S. </w:t>
            </w:r>
            <w:proofErr w:type="spellStart"/>
            <w:r>
              <w:rPr>
                <w:bCs/>
                <w:sz w:val="22"/>
                <w:szCs w:val="22"/>
              </w:rPr>
              <w:t>Piwowar</w:t>
            </w:r>
            <w:proofErr w:type="spellEnd"/>
            <w:r>
              <w:rPr>
                <w:bCs/>
                <w:sz w:val="22"/>
                <w:szCs w:val="22"/>
              </w:rPr>
              <w:t xml:space="preserve">. </w:t>
            </w:r>
            <w:r w:rsidRPr="007B0754">
              <w:rPr>
                <w:bCs/>
                <w:sz w:val="22"/>
                <w:szCs w:val="22"/>
              </w:rPr>
              <w:t xml:space="preserve">2006. </w:t>
            </w:r>
            <w:r>
              <w:rPr>
                <w:bCs/>
                <w:sz w:val="22"/>
                <w:szCs w:val="22"/>
              </w:rPr>
              <w:t>“</w:t>
            </w:r>
            <w:r w:rsidRPr="007B0754">
              <w:rPr>
                <w:bCs/>
                <w:sz w:val="22"/>
                <w:szCs w:val="22"/>
              </w:rPr>
              <w:t>Secondary Trading Cost</w:t>
            </w:r>
            <w:r>
              <w:rPr>
                <w:bCs/>
                <w:sz w:val="22"/>
                <w:szCs w:val="22"/>
              </w:rPr>
              <w:t>s in the Municipal Bond Market.”</w:t>
            </w:r>
            <w:r w:rsidRPr="007B0754">
              <w:rPr>
                <w:bCs/>
                <w:sz w:val="22"/>
                <w:szCs w:val="22"/>
              </w:rPr>
              <w:t xml:space="preserve"> </w:t>
            </w:r>
            <w:r w:rsidRPr="008E48AE">
              <w:rPr>
                <w:bCs/>
                <w:i/>
                <w:sz w:val="22"/>
                <w:szCs w:val="22"/>
              </w:rPr>
              <w:t>The Journal of Finance</w:t>
            </w:r>
            <w:r w:rsidRPr="007B0754">
              <w:rPr>
                <w:bCs/>
                <w:sz w:val="22"/>
                <w:szCs w:val="22"/>
              </w:rPr>
              <w:t xml:space="preserve"> 61(3): 1361-1397.</w:t>
            </w:r>
          </w:p>
          <w:p w14:paraId="6B5D96F1" w14:textId="6B3DF8EE" w:rsidR="007B0754" w:rsidRPr="007B0754" w:rsidRDefault="007B0754" w:rsidP="007B0754">
            <w:pPr>
              <w:ind w:left="252" w:hanging="252"/>
              <w:rPr>
                <w:bCs/>
                <w:sz w:val="22"/>
                <w:szCs w:val="22"/>
              </w:rPr>
            </w:pPr>
            <w:r w:rsidRPr="007B0754">
              <w:rPr>
                <w:bCs/>
                <w:sz w:val="22"/>
                <w:szCs w:val="22"/>
              </w:rPr>
              <w:t xml:space="preserve">Green, Richard, Burton </w:t>
            </w:r>
            <w:proofErr w:type="spellStart"/>
            <w:r w:rsidRPr="007B0754">
              <w:rPr>
                <w:bCs/>
                <w:sz w:val="22"/>
                <w:szCs w:val="22"/>
              </w:rPr>
              <w:t>Hollifield</w:t>
            </w:r>
            <w:proofErr w:type="spellEnd"/>
            <w:r w:rsidRPr="007B0754">
              <w:rPr>
                <w:bCs/>
                <w:sz w:val="22"/>
                <w:szCs w:val="22"/>
              </w:rPr>
              <w:t>, and No</w:t>
            </w:r>
            <w:r>
              <w:rPr>
                <w:bCs/>
                <w:sz w:val="22"/>
                <w:szCs w:val="22"/>
              </w:rPr>
              <w:t xml:space="preserve">rman </w:t>
            </w:r>
            <w:proofErr w:type="spellStart"/>
            <w:r>
              <w:rPr>
                <w:bCs/>
                <w:sz w:val="22"/>
                <w:szCs w:val="22"/>
              </w:rPr>
              <w:t>Schurhoff</w:t>
            </w:r>
            <w:proofErr w:type="spellEnd"/>
            <w:r>
              <w:rPr>
                <w:bCs/>
                <w:sz w:val="22"/>
                <w:szCs w:val="22"/>
              </w:rPr>
              <w:t>. 2007. “Dealer Intermediation and Price B</w:t>
            </w:r>
            <w:r w:rsidRPr="007B0754">
              <w:rPr>
                <w:bCs/>
                <w:sz w:val="22"/>
                <w:szCs w:val="22"/>
              </w:rPr>
              <w:t xml:space="preserve">ehavior in the </w:t>
            </w:r>
            <w:r>
              <w:rPr>
                <w:bCs/>
                <w:sz w:val="22"/>
                <w:szCs w:val="22"/>
              </w:rPr>
              <w:t>Aftermarket for New Bond Issues.”</w:t>
            </w:r>
            <w:r w:rsidRPr="007B0754">
              <w:rPr>
                <w:bCs/>
                <w:sz w:val="22"/>
                <w:szCs w:val="22"/>
              </w:rPr>
              <w:t xml:space="preserve"> </w:t>
            </w:r>
            <w:r w:rsidRPr="007B0754">
              <w:rPr>
                <w:bCs/>
                <w:i/>
                <w:sz w:val="22"/>
                <w:szCs w:val="22"/>
              </w:rPr>
              <w:t>Journal of Financial Economics</w:t>
            </w:r>
            <w:r w:rsidRPr="007B0754">
              <w:rPr>
                <w:bCs/>
                <w:sz w:val="22"/>
                <w:szCs w:val="22"/>
              </w:rPr>
              <w:t xml:space="preserve"> 86(3): 643-682.</w:t>
            </w:r>
          </w:p>
          <w:p w14:paraId="00749850" w14:textId="5CC4BA91" w:rsidR="007B0754" w:rsidRPr="007B0754" w:rsidRDefault="007B0754" w:rsidP="007B0754">
            <w:pPr>
              <w:ind w:left="252" w:hanging="252"/>
              <w:rPr>
                <w:bCs/>
                <w:sz w:val="22"/>
                <w:szCs w:val="22"/>
              </w:rPr>
            </w:pPr>
            <w:r w:rsidRPr="007B0754">
              <w:rPr>
                <w:bCs/>
                <w:sz w:val="22"/>
                <w:szCs w:val="22"/>
              </w:rPr>
              <w:t xml:space="preserve">Green, Richard, Burton </w:t>
            </w:r>
            <w:proofErr w:type="spellStart"/>
            <w:r w:rsidRPr="007B0754">
              <w:rPr>
                <w:bCs/>
                <w:sz w:val="22"/>
                <w:szCs w:val="22"/>
              </w:rPr>
              <w:t>Hollifield</w:t>
            </w:r>
            <w:proofErr w:type="spellEnd"/>
            <w:r w:rsidR="00BA3A54">
              <w:rPr>
                <w:bCs/>
                <w:sz w:val="22"/>
                <w:szCs w:val="22"/>
              </w:rPr>
              <w:t>,</w:t>
            </w:r>
            <w:r w:rsidRPr="007B0754">
              <w:rPr>
                <w:bCs/>
                <w:sz w:val="22"/>
                <w:szCs w:val="22"/>
              </w:rPr>
              <w:t xml:space="preserve"> and Norman </w:t>
            </w:r>
            <w:proofErr w:type="spellStart"/>
            <w:r w:rsidRPr="007B0754">
              <w:rPr>
                <w:bCs/>
                <w:sz w:val="22"/>
                <w:szCs w:val="22"/>
              </w:rPr>
              <w:t>Schurhoff</w:t>
            </w:r>
            <w:proofErr w:type="spellEnd"/>
            <w:r>
              <w:rPr>
                <w:bCs/>
                <w:sz w:val="22"/>
                <w:szCs w:val="22"/>
              </w:rPr>
              <w:t xml:space="preserve">. </w:t>
            </w:r>
            <w:r w:rsidRPr="007B0754">
              <w:rPr>
                <w:bCs/>
                <w:sz w:val="22"/>
                <w:szCs w:val="22"/>
              </w:rPr>
              <w:t xml:space="preserve">2007. </w:t>
            </w:r>
            <w:r>
              <w:rPr>
                <w:bCs/>
                <w:sz w:val="22"/>
                <w:szCs w:val="22"/>
              </w:rPr>
              <w:t>“</w:t>
            </w:r>
            <w:r w:rsidRPr="007B0754">
              <w:rPr>
                <w:bCs/>
                <w:sz w:val="22"/>
                <w:szCs w:val="22"/>
              </w:rPr>
              <w:t>Financial Intermediation and the Costs o</w:t>
            </w:r>
            <w:r>
              <w:rPr>
                <w:bCs/>
                <w:sz w:val="22"/>
                <w:szCs w:val="22"/>
              </w:rPr>
              <w:t>f Trading in an Opaque Market.”</w:t>
            </w:r>
            <w:r w:rsidRPr="007B0754">
              <w:rPr>
                <w:bCs/>
                <w:sz w:val="22"/>
                <w:szCs w:val="22"/>
              </w:rPr>
              <w:t xml:space="preserve"> </w:t>
            </w:r>
            <w:r w:rsidRPr="007B0754">
              <w:rPr>
                <w:bCs/>
                <w:i/>
                <w:sz w:val="22"/>
                <w:szCs w:val="22"/>
              </w:rPr>
              <w:t>The Review of Financial Studies</w:t>
            </w:r>
            <w:r w:rsidRPr="007B0754">
              <w:rPr>
                <w:bCs/>
                <w:sz w:val="22"/>
                <w:szCs w:val="22"/>
              </w:rPr>
              <w:t xml:space="preserve"> 20(2): 275-314.</w:t>
            </w:r>
          </w:p>
          <w:p w14:paraId="0E1FF575" w14:textId="02363DE6" w:rsidR="005F114D" w:rsidRDefault="007B0754" w:rsidP="007B0754">
            <w:pPr>
              <w:ind w:left="252" w:hanging="252"/>
              <w:rPr>
                <w:bCs/>
                <w:sz w:val="22"/>
                <w:szCs w:val="22"/>
              </w:rPr>
            </w:pPr>
            <w:r w:rsidRPr="007B0754">
              <w:rPr>
                <w:bCs/>
                <w:sz w:val="22"/>
                <w:szCs w:val="22"/>
              </w:rPr>
              <w:t>Green, Richard, Dan Li</w:t>
            </w:r>
            <w:r w:rsidR="00BA3A54">
              <w:rPr>
                <w:bCs/>
                <w:sz w:val="22"/>
                <w:szCs w:val="22"/>
              </w:rPr>
              <w:t>,</w:t>
            </w:r>
            <w:r w:rsidRPr="007B0754">
              <w:rPr>
                <w:bCs/>
                <w:sz w:val="22"/>
                <w:szCs w:val="22"/>
              </w:rPr>
              <w:t xml:space="preserve"> and Norman </w:t>
            </w:r>
            <w:proofErr w:type="spellStart"/>
            <w:r w:rsidRPr="007B0754">
              <w:rPr>
                <w:bCs/>
                <w:sz w:val="22"/>
                <w:szCs w:val="22"/>
              </w:rPr>
              <w:t>Schurhoff</w:t>
            </w:r>
            <w:proofErr w:type="spellEnd"/>
            <w:r>
              <w:rPr>
                <w:bCs/>
                <w:sz w:val="22"/>
                <w:szCs w:val="22"/>
              </w:rPr>
              <w:t xml:space="preserve">. </w:t>
            </w:r>
            <w:r w:rsidRPr="007B0754">
              <w:rPr>
                <w:bCs/>
                <w:sz w:val="22"/>
                <w:szCs w:val="22"/>
              </w:rPr>
              <w:t xml:space="preserve">2010. </w:t>
            </w:r>
            <w:r>
              <w:rPr>
                <w:bCs/>
                <w:sz w:val="22"/>
                <w:szCs w:val="22"/>
              </w:rPr>
              <w:t>“</w:t>
            </w:r>
            <w:r w:rsidRPr="007B0754">
              <w:rPr>
                <w:bCs/>
                <w:sz w:val="22"/>
                <w:szCs w:val="22"/>
              </w:rPr>
              <w:t>Price Discovery in Illiquid Markets: Do Financial Assets Pri</w:t>
            </w:r>
            <w:r>
              <w:rPr>
                <w:bCs/>
                <w:sz w:val="22"/>
                <w:szCs w:val="22"/>
              </w:rPr>
              <w:t>ces Rise Faster Than They Fail?”</w:t>
            </w:r>
            <w:r w:rsidRPr="007B0754">
              <w:rPr>
                <w:bCs/>
                <w:sz w:val="22"/>
                <w:szCs w:val="22"/>
              </w:rPr>
              <w:t xml:space="preserve"> </w:t>
            </w:r>
            <w:r w:rsidRPr="007B0754">
              <w:rPr>
                <w:bCs/>
                <w:i/>
                <w:sz w:val="22"/>
                <w:szCs w:val="22"/>
              </w:rPr>
              <w:t>The Journal of Finance</w:t>
            </w:r>
            <w:r w:rsidRPr="007B0754">
              <w:rPr>
                <w:bCs/>
                <w:sz w:val="22"/>
                <w:szCs w:val="22"/>
              </w:rPr>
              <w:t xml:space="preserve"> 65(5): 1669-</w:t>
            </w:r>
            <w:r>
              <w:rPr>
                <w:bCs/>
                <w:sz w:val="22"/>
                <w:szCs w:val="22"/>
              </w:rPr>
              <w:t>1702.</w:t>
            </w:r>
          </w:p>
          <w:p w14:paraId="01926FA0" w14:textId="453C81E9" w:rsidR="00453032" w:rsidRPr="00AF7888" w:rsidRDefault="000A388E" w:rsidP="00924317">
            <w:pPr>
              <w:ind w:left="252" w:hanging="252"/>
              <w:rPr>
                <w:bCs/>
                <w:sz w:val="22"/>
                <w:szCs w:val="22"/>
              </w:rPr>
            </w:pPr>
            <w:r>
              <w:rPr>
                <w:bCs/>
                <w:sz w:val="22"/>
                <w:szCs w:val="22"/>
              </w:rPr>
              <w:t xml:space="preserve">GAO. 2012. “Municipal Securities: </w:t>
            </w:r>
            <w:r w:rsidR="007C692A">
              <w:rPr>
                <w:bCs/>
                <w:sz w:val="22"/>
                <w:szCs w:val="22"/>
              </w:rPr>
              <w:t>Overview of Market Structure, Pricing, and Regulation</w:t>
            </w:r>
            <w:r>
              <w:rPr>
                <w:bCs/>
                <w:sz w:val="22"/>
                <w:szCs w:val="22"/>
              </w:rPr>
              <w:t xml:space="preserve">.” Washington, D.C.: United States Government Accountability Office Report </w:t>
            </w:r>
            <w:r w:rsidRPr="00633606">
              <w:rPr>
                <w:bCs/>
                <w:sz w:val="22"/>
                <w:szCs w:val="22"/>
              </w:rPr>
              <w:t>GAO-12-</w:t>
            </w:r>
            <w:r w:rsidR="007C692A">
              <w:rPr>
                <w:bCs/>
                <w:sz w:val="22"/>
                <w:szCs w:val="22"/>
              </w:rPr>
              <w:t>265</w:t>
            </w:r>
            <w:r>
              <w:rPr>
                <w:bCs/>
                <w:sz w:val="22"/>
                <w:szCs w:val="22"/>
              </w:rPr>
              <w:t xml:space="preserve">. </w:t>
            </w:r>
          </w:p>
        </w:tc>
        <w:tc>
          <w:tcPr>
            <w:tcW w:w="1980" w:type="dxa"/>
          </w:tcPr>
          <w:p w14:paraId="4FD916A4" w14:textId="77777777" w:rsidR="00282A4E" w:rsidRDefault="00282A4E" w:rsidP="002D5E3E">
            <w:pPr>
              <w:pStyle w:val="Title"/>
              <w:tabs>
                <w:tab w:val="left" w:pos="900"/>
              </w:tabs>
              <w:rPr>
                <w:b w:val="0"/>
                <w:bCs/>
                <w:sz w:val="22"/>
                <w:szCs w:val="22"/>
                <w:u w:val="single"/>
              </w:rPr>
            </w:pPr>
          </w:p>
          <w:p w14:paraId="69D10133" w14:textId="3FB05582" w:rsidR="00453032" w:rsidRPr="002D5E3E" w:rsidRDefault="00453032" w:rsidP="002D5E3E">
            <w:pPr>
              <w:pStyle w:val="Title"/>
              <w:tabs>
                <w:tab w:val="left" w:pos="900"/>
              </w:tabs>
              <w:rPr>
                <w:b w:val="0"/>
                <w:bCs/>
                <w:sz w:val="22"/>
                <w:szCs w:val="22"/>
                <w:u w:val="single"/>
              </w:rPr>
            </w:pPr>
          </w:p>
        </w:tc>
      </w:tr>
      <w:tr w:rsidR="00924317" w14:paraId="6FB20CFF" w14:textId="77777777" w:rsidTr="00B40B21">
        <w:tc>
          <w:tcPr>
            <w:tcW w:w="1188" w:type="dxa"/>
          </w:tcPr>
          <w:p w14:paraId="52378F45" w14:textId="7D44E0A3" w:rsidR="00924317" w:rsidRPr="00F23C7E" w:rsidRDefault="00924317" w:rsidP="00924317">
            <w:pPr>
              <w:pStyle w:val="Title"/>
              <w:tabs>
                <w:tab w:val="left" w:pos="900"/>
              </w:tabs>
              <w:jc w:val="left"/>
              <w:rPr>
                <w:bCs/>
                <w:sz w:val="22"/>
                <w:szCs w:val="22"/>
              </w:rPr>
            </w:pPr>
            <w:r>
              <w:rPr>
                <w:bCs/>
                <w:sz w:val="22"/>
                <w:szCs w:val="22"/>
              </w:rPr>
              <w:t>Week 15 (Nov 23</w:t>
            </w:r>
            <w:r w:rsidRPr="00F23C7E">
              <w:rPr>
                <w:bCs/>
                <w:sz w:val="22"/>
                <w:szCs w:val="22"/>
              </w:rPr>
              <w:t>)</w:t>
            </w:r>
          </w:p>
        </w:tc>
        <w:tc>
          <w:tcPr>
            <w:tcW w:w="10080" w:type="dxa"/>
          </w:tcPr>
          <w:p w14:paraId="3880275A" w14:textId="566ABB95" w:rsidR="00924317" w:rsidRDefault="00924317" w:rsidP="005F114D">
            <w:pPr>
              <w:pStyle w:val="Title"/>
              <w:jc w:val="left"/>
              <w:rPr>
                <w:bCs/>
                <w:sz w:val="22"/>
                <w:szCs w:val="22"/>
              </w:rPr>
            </w:pPr>
            <w:r>
              <w:rPr>
                <w:bCs/>
                <w:sz w:val="22"/>
                <w:szCs w:val="22"/>
              </w:rPr>
              <w:t>THANKSGIVING BREAK: NO CLASS</w:t>
            </w:r>
          </w:p>
        </w:tc>
        <w:tc>
          <w:tcPr>
            <w:tcW w:w="1980" w:type="dxa"/>
          </w:tcPr>
          <w:p w14:paraId="27728702" w14:textId="77777777" w:rsidR="00924317" w:rsidRDefault="00924317" w:rsidP="002D5E3E">
            <w:pPr>
              <w:pStyle w:val="Title"/>
              <w:tabs>
                <w:tab w:val="left" w:pos="900"/>
              </w:tabs>
              <w:rPr>
                <w:b w:val="0"/>
                <w:bCs/>
                <w:sz w:val="22"/>
                <w:szCs w:val="22"/>
                <w:u w:val="single"/>
              </w:rPr>
            </w:pPr>
          </w:p>
        </w:tc>
      </w:tr>
      <w:tr w:rsidR="00EA699B" w14:paraId="288206F9" w14:textId="77777777" w:rsidTr="00B40B21">
        <w:tc>
          <w:tcPr>
            <w:tcW w:w="1188" w:type="dxa"/>
          </w:tcPr>
          <w:p w14:paraId="1F791261" w14:textId="56B3AFA6" w:rsidR="00453032" w:rsidRPr="00F23C7E" w:rsidRDefault="00924317" w:rsidP="00924317">
            <w:pPr>
              <w:pStyle w:val="Title"/>
              <w:tabs>
                <w:tab w:val="left" w:pos="900"/>
              </w:tabs>
              <w:jc w:val="left"/>
              <w:rPr>
                <w:bCs/>
                <w:sz w:val="22"/>
                <w:szCs w:val="22"/>
              </w:rPr>
            </w:pPr>
            <w:r>
              <w:rPr>
                <w:bCs/>
                <w:sz w:val="22"/>
                <w:szCs w:val="22"/>
              </w:rPr>
              <w:t>Week 16</w:t>
            </w:r>
            <w:r w:rsidR="00453032">
              <w:rPr>
                <w:bCs/>
                <w:sz w:val="22"/>
                <w:szCs w:val="22"/>
              </w:rPr>
              <w:t xml:space="preserve"> (</w:t>
            </w:r>
            <w:r>
              <w:rPr>
                <w:bCs/>
                <w:sz w:val="22"/>
                <w:szCs w:val="22"/>
              </w:rPr>
              <w:t>Nov 30</w:t>
            </w:r>
            <w:r w:rsidR="00453032" w:rsidRPr="00F23C7E">
              <w:rPr>
                <w:bCs/>
                <w:sz w:val="22"/>
                <w:szCs w:val="22"/>
              </w:rPr>
              <w:t>)</w:t>
            </w:r>
          </w:p>
        </w:tc>
        <w:tc>
          <w:tcPr>
            <w:tcW w:w="10080" w:type="dxa"/>
          </w:tcPr>
          <w:p w14:paraId="088FC6A7" w14:textId="5EE6544A" w:rsidR="00F304B9" w:rsidRDefault="00924317" w:rsidP="00A33706">
            <w:pPr>
              <w:rPr>
                <w:b/>
                <w:bCs/>
                <w:sz w:val="22"/>
                <w:szCs w:val="22"/>
              </w:rPr>
            </w:pPr>
            <w:r>
              <w:rPr>
                <w:b/>
                <w:bCs/>
                <w:sz w:val="22"/>
                <w:szCs w:val="22"/>
              </w:rPr>
              <w:t xml:space="preserve">Course Wrap-up &amp; Research Presentations </w:t>
            </w:r>
          </w:p>
        </w:tc>
        <w:tc>
          <w:tcPr>
            <w:tcW w:w="1980" w:type="dxa"/>
          </w:tcPr>
          <w:p w14:paraId="5BFC4EBA" w14:textId="2D04779C" w:rsidR="005F114D" w:rsidRDefault="005F114D" w:rsidP="00924317">
            <w:pPr>
              <w:pStyle w:val="Title"/>
              <w:tabs>
                <w:tab w:val="left" w:pos="900"/>
              </w:tabs>
              <w:rPr>
                <w:bCs/>
                <w:sz w:val="22"/>
                <w:szCs w:val="22"/>
                <w:u w:val="single"/>
              </w:rPr>
            </w:pPr>
            <w:r w:rsidRPr="00F23C7E">
              <w:rPr>
                <w:bCs/>
                <w:sz w:val="22"/>
                <w:szCs w:val="22"/>
                <w:u w:val="single"/>
              </w:rPr>
              <w:t>**</w:t>
            </w:r>
            <w:r w:rsidR="00243570">
              <w:rPr>
                <w:bCs/>
                <w:sz w:val="22"/>
                <w:szCs w:val="22"/>
                <w:u w:val="single"/>
              </w:rPr>
              <w:t>HW</w:t>
            </w:r>
            <w:r>
              <w:rPr>
                <w:bCs/>
                <w:sz w:val="22"/>
                <w:szCs w:val="22"/>
                <w:u w:val="single"/>
              </w:rPr>
              <w:t xml:space="preserve"> #3</w:t>
            </w:r>
            <w:r w:rsidRPr="00F23C7E">
              <w:rPr>
                <w:bCs/>
                <w:sz w:val="22"/>
                <w:szCs w:val="22"/>
                <w:u w:val="single"/>
              </w:rPr>
              <w:t xml:space="preserve"> DUE**</w:t>
            </w:r>
          </w:p>
          <w:p w14:paraId="0EC4A1DB" w14:textId="792AB5F5" w:rsidR="00453032" w:rsidRPr="00F23C7E" w:rsidRDefault="00924317" w:rsidP="00924317">
            <w:pPr>
              <w:pStyle w:val="Title"/>
              <w:tabs>
                <w:tab w:val="left" w:pos="900"/>
              </w:tabs>
              <w:rPr>
                <w:bCs/>
                <w:sz w:val="22"/>
                <w:szCs w:val="22"/>
                <w:u w:val="single"/>
              </w:rPr>
            </w:pPr>
            <w:r w:rsidRPr="00F23C7E">
              <w:rPr>
                <w:bCs/>
                <w:sz w:val="22"/>
                <w:szCs w:val="22"/>
                <w:u w:val="single"/>
              </w:rPr>
              <w:t>**</w:t>
            </w:r>
            <w:r>
              <w:rPr>
                <w:bCs/>
                <w:sz w:val="22"/>
                <w:szCs w:val="22"/>
                <w:u w:val="single"/>
              </w:rPr>
              <w:t>Presentations</w:t>
            </w:r>
            <w:r w:rsidRPr="00F23C7E">
              <w:rPr>
                <w:bCs/>
                <w:sz w:val="22"/>
                <w:szCs w:val="22"/>
                <w:u w:val="single"/>
              </w:rPr>
              <w:t>**</w:t>
            </w:r>
          </w:p>
        </w:tc>
      </w:tr>
      <w:tr w:rsidR="00EA699B" w14:paraId="7B115852" w14:textId="77777777" w:rsidTr="00B40B21">
        <w:tc>
          <w:tcPr>
            <w:tcW w:w="1188" w:type="dxa"/>
          </w:tcPr>
          <w:p w14:paraId="39A32187" w14:textId="7C4AF06C" w:rsidR="00453032" w:rsidRDefault="00453032" w:rsidP="005A3CCB">
            <w:pPr>
              <w:pStyle w:val="Title"/>
              <w:tabs>
                <w:tab w:val="left" w:pos="900"/>
              </w:tabs>
              <w:jc w:val="left"/>
              <w:rPr>
                <w:bCs/>
                <w:sz w:val="22"/>
                <w:szCs w:val="22"/>
              </w:rPr>
            </w:pPr>
            <w:r>
              <w:rPr>
                <w:bCs/>
                <w:sz w:val="22"/>
                <w:szCs w:val="22"/>
              </w:rPr>
              <w:t>Week 17 (</w:t>
            </w:r>
            <w:r w:rsidR="005A3CCB">
              <w:rPr>
                <w:bCs/>
                <w:sz w:val="22"/>
                <w:szCs w:val="22"/>
              </w:rPr>
              <w:t>Dec 7</w:t>
            </w:r>
            <w:r>
              <w:rPr>
                <w:bCs/>
                <w:sz w:val="22"/>
                <w:szCs w:val="22"/>
              </w:rPr>
              <w:t>)</w:t>
            </w:r>
          </w:p>
        </w:tc>
        <w:tc>
          <w:tcPr>
            <w:tcW w:w="10080" w:type="dxa"/>
          </w:tcPr>
          <w:p w14:paraId="424A1388" w14:textId="77777777" w:rsidR="00453032" w:rsidRDefault="00453032" w:rsidP="00B6711E">
            <w:pPr>
              <w:pStyle w:val="Title"/>
              <w:tabs>
                <w:tab w:val="left" w:pos="900"/>
              </w:tabs>
              <w:jc w:val="left"/>
              <w:rPr>
                <w:sz w:val="22"/>
                <w:szCs w:val="22"/>
              </w:rPr>
            </w:pPr>
            <w:r w:rsidRPr="00E21655">
              <w:rPr>
                <w:bCs/>
                <w:sz w:val="22"/>
                <w:szCs w:val="22"/>
              </w:rPr>
              <w:t xml:space="preserve">THIS IS </w:t>
            </w:r>
            <w:r>
              <w:rPr>
                <w:bCs/>
                <w:sz w:val="22"/>
                <w:szCs w:val="22"/>
              </w:rPr>
              <w:t>A</w:t>
            </w:r>
            <w:r>
              <w:rPr>
                <w:b w:val="0"/>
                <w:bCs/>
                <w:sz w:val="22"/>
                <w:szCs w:val="22"/>
              </w:rPr>
              <w:t xml:space="preserve"> </w:t>
            </w:r>
            <w:r w:rsidRPr="00F23C7E">
              <w:rPr>
                <w:bCs/>
                <w:sz w:val="22"/>
                <w:szCs w:val="22"/>
              </w:rPr>
              <w:t>FINAL</w:t>
            </w:r>
            <w:r>
              <w:rPr>
                <w:bCs/>
                <w:sz w:val="22"/>
                <w:szCs w:val="22"/>
              </w:rPr>
              <w:t xml:space="preserve"> EXAM WEEK</w:t>
            </w:r>
            <w:r>
              <w:rPr>
                <w:sz w:val="22"/>
                <w:szCs w:val="22"/>
              </w:rPr>
              <w:t xml:space="preserve"> </w:t>
            </w:r>
          </w:p>
          <w:p w14:paraId="2EDC19EE" w14:textId="44CE45D3" w:rsidR="00282A4E" w:rsidRPr="00D00EFE" w:rsidRDefault="00453032" w:rsidP="00F5402B">
            <w:pPr>
              <w:pStyle w:val="Title"/>
              <w:tabs>
                <w:tab w:val="left" w:pos="900"/>
              </w:tabs>
              <w:jc w:val="left"/>
              <w:rPr>
                <w:b w:val="0"/>
                <w:sz w:val="22"/>
                <w:szCs w:val="22"/>
              </w:rPr>
            </w:pPr>
            <w:r w:rsidRPr="00EF4927">
              <w:rPr>
                <w:b w:val="0"/>
                <w:sz w:val="22"/>
                <w:szCs w:val="22"/>
              </w:rPr>
              <w:t xml:space="preserve">Submit </w:t>
            </w:r>
            <w:r w:rsidR="00F5402B">
              <w:rPr>
                <w:b w:val="0"/>
                <w:sz w:val="22"/>
                <w:szCs w:val="22"/>
              </w:rPr>
              <w:t xml:space="preserve">an electronic copy </w:t>
            </w:r>
            <w:r w:rsidR="00F5402B" w:rsidRPr="00EF4927">
              <w:rPr>
                <w:b w:val="0"/>
                <w:sz w:val="22"/>
                <w:szCs w:val="22"/>
              </w:rPr>
              <w:t xml:space="preserve">of </w:t>
            </w:r>
            <w:r w:rsidR="00F5402B">
              <w:rPr>
                <w:b w:val="0"/>
                <w:sz w:val="22"/>
                <w:szCs w:val="22"/>
              </w:rPr>
              <w:t xml:space="preserve">your research paper </w:t>
            </w:r>
            <w:r w:rsidR="00F5402B">
              <w:rPr>
                <w:b w:val="0"/>
                <w:sz w:val="22"/>
                <w:szCs w:val="22"/>
              </w:rPr>
              <w:t xml:space="preserve">on </w:t>
            </w:r>
            <w:proofErr w:type="spellStart"/>
            <w:r w:rsidR="00F5402B">
              <w:rPr>
                <w:b w:val="0"/>
                <w:sz w:val="22"/>
                <w:szCs w:val="22"/>
              </w:rPr>
              <w:t>eLC</w:t>
            </w:r>
            <w:proofErr w:type="spellEnd"/>
            <w:r w:rsidR="00F5402B">
              <w:rPr>
                <w:b w:val="0"/>
                <w:sz w:val="22"/>
                <w:szCs w:val="22"/>
              </w:rPr>
              <w:t xml:space="preserve"> </w:t>
            </w:r>
            <w:r w:rsidRPr="00EF4927">
              <w:rPr>
                <w:b w:val="0"/>
                <w:sz w:val="22"/>
                <w:szCs w:val="22"/>
              </w:rPr>
              <w:t xml:space="preserve">by </w:t>
            </w:r>
            <w:r w:rsidR="00F5402B">
              <w:rPr>
                <w:i/>
                <w:sz w:val="22"/>
                <w:szCs w:val="22"/>
                <w:u w:val="single"/>
              </w:rPr>
              <w:t>December</w:t>
            </w:r>
            <w:r w:rsidR="00790F0C">
              <w:rPr>
                <w:i/>
                <w:sz w:val="22"/>
                <w:szCs w:val="22"/>
                <w:u w:val="single"/>
              </w:rPr>
              <w:t xml:space="preserve"> </w:t>
            </w:r>
            <w:r w:rsidR="00F5402B">
              <w:rPr>
                <w:i/>
                <w:sz w:val="22"/>
                <w:szCs w:val="22"/>
                <w:u w:val="single"/>
              </w:rPr>
              <w:t>7</w:t>
            </w:r>
            <w:r w:rsidRPr="00410FA1">
              <w:rPr>
                <w:i/>
                <w:sz w:val="22"/>
                <w:szCs w:val="22"/>
                <w:u w:val="single"/>
              </w:rPr>
              <w:t xml:space="preserve">, </w:t>
            </w:r>
            <w:r w:rsidR="00F5402B">
              <w:rPr>
                <w:i/>
                <w:sz w:val="22"/>
                <w:szCs w:val="22"/>
                <w:u w:val="single"/>
              </w:rPr>
              <w:t>2017</w:t>
            </w:r>
            <w:r w:rsidRPr="00410FA1">
              <w:rPr>
                <w:i/>
                <w:sz w:val="22"/>
                <w:szCs w:val="22"/>
                <w:u w:val="single"/>
              </w:rPr>
              <w:t xml:space="preserve"> (</w:t>
            </w:r>
            <w:r w:rsidR="00F5402B">
              <w:rPr>
                <w:i/>
                <w:sz w:val="22"/>
                <w:szCs w:val="22"/>
                <w:u w:val="single"/>
              </w:rPr>
              <w:t>Thursday) @ 16:00.</w:t>
            </w:r>
          </w:p>
        </w:tc>
        <w:tc>
          <w:tcPr>
            <w:tcW w:w="1980" w:type="dxa"/>
          </w:tcPr>
          <w:p w14:paraId="1D6D097A" w14:textId="291265A4" w:rsidR="00F304B9" w:rsidRPr="00F304B9" w:rsidRDefault="00453032" w:rsidP="00924317">
            <w:pPr>
              <w:pStyle w:val="Title"/>
              <w:tabs>
                <w:tab w:val="left" w:pos="900"/>
              </w:tabs>
              <w:rPr>
                <w:bCs/>
                <w:sz w:val="22"/>
                <w:szCs w:val="22"/>
                <w:u w:val="single"/>
              </w:rPr>
            </w:pPr>
            <w:r w:rsidRPr="00EF4927">
              <w:rPr>
                <w:bCs/>
                <w:sz w:val="22"/>
                <w:szCs w:val="22"/>
                <w:u w:val="single"/>
              </w:rPr>
              <w:t>**</w:t>
            </w:r>
            <w:r>
              <w:rPr>
                <w:bCs/>
                <w:sz w:val="22"/>
                <w:szCs w:val="22"/>
                <w:u w:val="single"/>
              </w:rPr>
              <w:t>Research Papers</w:t>
            </w:r>
            <w:r w:rsidRPr="00EF4927">
              <w:rPr>
                <w:bCs/>
                <w:sz w:val="22"/>
                <w:szCs w:val="22"/>
                <w:u w:val="single"/>
              </w:rPr>
              <w:t xml:space="preserve"> DUE**</w:t>
            </w:r>
          </w:p>
        </w:tc>
      </w:tr>
      <w:tr w:rsidR="00EA699B" w14:paraId="6697CCAA" w14:textId="77777777" w:rsidTr="00B40B21">
        <w:tc>
          <w:tcPr>
            <w:tcW w:w="1188" w:type="dxa"/>
          </w:tcPr>
          <w:p w14:paraId="49C8EAB7" w14:textId="77777777" w:rsidR="00453032" w:rsidRDefault="00453032" w:rsidP="00A33706">
            <w:pPr>
              <w:pStyle w:val="Title"/>
              <w:tabs>
                <w:tab w:val="left" w:pos="900"/>
              </w:tabs>
              <w:jc w:val="left"/>
              <w:rPr>
                <w:bCs/>
                <w:sz w:val="22"/>
                <w:szCs w:val="22"/>
              </w:rPr>
            </w:pPr>
            <w:r w:rsidRPr="00C94FCC">
              <w:rPr>
                <w:sz w:val="22"/>
                <w:szCs w:val="22"/>
              </w:rPr>
              <w:t>Grades Available:</w:t>
            </w:r>
          </w:p>
        </w:tc>
        <w:tc>
          <w:tcPr>
            <w:tcW w:w="10080" w:type="dxa"/>
          </w:tcPr>
          <w:p w14:paraId="4B44731C" w14:textId="77777777" w:rsidR="00453032" w:rsidRDefault="00453032" w:rsidP="00B6711E">
            <w:pPr>
              <w:rPr>
                <w:b/>
                <w:bCs/>
                <w:sz w:val="22"/>
                <w:szCs w:val="22"/>
              </w:rPr>
            </w:pPr>
            <w:r>
              <w:rPr>
                <w:sz w:val="22"/>
                <w:szCs w:val="22"/>
              </w:rPr>
              <w:t>The course grades will be submitted to the Registrar’s Office on or before the date determined by the university.</w:t>
            </w:r>
          </w:p>
        </w:tc>
        <w:tc>
          <w:tcPr>
            <w:tcW w:w="1980" w:type="dxa"/>
          </w:tcPr>
          <w:p w14:paraId="1C00D27D" w14:textId="77777777" w:rsidR="00453032" w:rsidRPr="00985A8F" w:rsidRDefault="00453032" w:rsidP="00847356">
            <w:pPr>
              <w:pStyle w:val="Title"/>
              <w:tabs>
                <w:tab w:val="left" w:pos="900"/>
              </w:tabs>
              <w:rPr>
                <w:bCs/>
                <w:sz w:val="22"/>
                <w:szCs w:val="22"/>
              </w:rPr>
            </w:pPr>
            <w:r w:rsidRPr="00985A8F">
              <w:rPr>
                <w:bCs/>
                <w:sz w:val="22"/>
                <w:szCs w:val="22"/>
              </w:rPr>
              <w:t>You are all done here. Good luck elsewhere!</w:t>
            </w:r>
          </w:p>
        </w:tc>
      </w:tr>
    </w:tbl>
    <w:p w14:paraId="68938BFE" w14:textId="77777777" w:rsidR="00942DF6" w:rsidRPr="00306D0B" w:rsidRDefault="00942DF6" w:rsidP="00942DF6">
      <w:pPr>
        <w:pStyle w:val="Title"/>
        <w:tabs>
          <w:tab w:val="left" w:pos="900"/>
        </w:tabs>
        <w:ind w:left="2160" w:hanging="2160"/>
        <w:jc w:val="left"/>
        <w:rPr>
          <w:sz w:val="22"/>
          <w:szCs w:val="22"/>
        </w:rPr>
      </w:pPr>
    </w:p>
    <w:p w14:paraId="7F6E813C" w14:textId="77777777" w:rsidR="00C94FCC" w:rsidRPr="00306D0B" w:rsidRDefault="00C94FCC" w:rsidP="00942DF6">
      <w:pPr>
        <w:pStyle w:val="Title"/>
        <w:tabs>
          <w:tab w:val="left" w:pos="900"/>
        </w:tabs>
        <w:jc w:val="left"/>
        <w:rPr>
          <w:sz w:val="22"/>
          <w:szCs w:val="22"/>
        </w:rPr>
      </w:pPr>
    </w:p>
    <w:sectPr w:rsidR="00C94FCC" w:rsidRPr="00306D0B" w:rsidSect="000C19EC">
      <w:pgSz w:w="15840" w:h="12240" w:orient="landscape"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AB8BA" w14:textId="77777777" w:rsidR="005A3CCB" w:rsidRDefault="005A3CCB">
      <w:r>
        <w:separator/>
      </w:r>
    </w:p>
  </w:endnote>
  <w:endnote w:type="continuationSeparator" w:id="0">
    <w:p w14:paraId="7DA64105" w14:textId="77777777" w:rsidR="005A3CCB" w:rsidRDefault="005A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710FE" w14:textId="77777777" w:rsidR="005A3CCB" w:rsidRDefault="005A3C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83C2A7" w14:textId="77777777" w:rsidR="005A3CCB" w:rsidRDefault="005A3C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73E2E" w14:textId="77777777" w:rsidR="005A3CCB" w:rsidRDefault="005A3C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51FD">
      <w:rPr>
        <w:rStyle w:val="PageNumber"/>
        <w:noProof/>
      </w:rPr>
      <w:t>9</w:t>
    </w:r>
    <w:r>
      <w:rPr>
        <w:rStyle w:val="PageNumber"/>
      </w:rPr>
      <w:fldChar w:fldCharType="end"/>
    </w:r>
  </w:p>
  <w:p w14:paraId="61093D48" w14:textId="77777777" w:rsidR="005A3CCB" w:rsidRDefault="005A3CC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0E590" w14:textId="77777777" w:rsidR="005A3CCB" w:rsidRDefault="005A3CCB">
      <w:r>
        <w:separator/>
      </w:r>
    </w:p>
  </w:footnote>
  <w:footnote w:type="continuationSeparator" w:id="0">
    <w:p w14:paraId="3A57D275" w14:textId="77777777" w:rsidR="005A3CCB" w:rsidRDefault="005A3C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1611"/>
    <w:multiLevelType w:val="hybridMultilevel"/>
    <w:tmpl w:val="5D7270F8"/>
    <w:lvl w:ilvl="0" w:tplc="CF4C499E">
      <w:start w:val="1"/>
      <w:numFmt w:val="bullet"/>
      <w:lvlText w:val=""/>
      <w:lvlJc w:val="left"/>
      <w:pPr>
        <w:tabs>
          <w:tab w:val="num" w:pos="1494"/>
        </w:tabs>
        <w:ind w:left="113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2D2F93"/>
    <w:multiLevelType w:val="hybridMultilevel"/>
    <w:tmpl w:val="C0F89606"/>
    <w:lvl w:ilvl="0" w:tplc="CF4C499E">
      <w:start w:val="1"/>
      <w:numFmt w:val="bullet"/>
      <w:lvlText w:val=""/>
      <w:lvlJc w:val="left"/>
      <w:pPr>
        <w:tabs>
          <w:tab w:val="num" w:pos="1494"/>
        </w:tabs>
        <w:ind w:left="1134" w:firstLine="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E61968"/>
    <w:multiLevelType w:val="hybridMultilevel"/>
    <w:tmpl w:val="D5AA7C06"/>
    <w:lvl w:ilvl="0" w:tplc="7EF27A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4660C65"/>
    <w:multiLevelType w:val="multilevel"/>
    <w:tmpl w:val="3B0E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8572D5"/>
    <w:multiLevelType w:val="hybridMultilevel"/>
    <w:tmpl w:val="FC608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6D3C3E"/>
    <w:multiLevelType w:val="hybridMultilevel"/>
    <w:tmpl w:val="F4D40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BA306F"/>
    <w:multiLevelType w:val="hybridMultilevel"/>
    <w:tmpl w:val="DC9272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3E"/>
    <w:rsid w:val="00001886"/>
    <w:rsid w:val="00004C11"/>
    <w:rsid w:val="000075F1"/>
    <w:rsid w:val="00010292"/>
    <w:rsid w:val="00013DBE"/>
    <w:rsid w:val="000160FC"/>
    <w:rsid w:val="00016CC6"/>
    <w:rsid w:val="000206B5"/>
    <w:rsid w:val="00020EA4"/>
    <w:rsid w:val="00020EF7"/>
    <w:rsid w:val="00022DCF"/>
    <w:rsid w:val="0002358D"/>
    <w:rsid w:val="00024049"/>
    <w:rsid w:val="00027670"/>
    <w:rsid w:val="00031CD1"/>
    <w:rsid w:val="00032F99"/>
    <w:rsid w:val="00033898"/>
    <w:rsid w:val="00033A2E"/>
    <w:rsid w:val="00034DFE"/>
    <w:rsid w:val="000361CE"/>
    <w:rsid w:val="00036A43"/>
    <w:rsid w:val="00036D49"/>
    <w:rsid w:val="000375A6"/>
    <w:rsid w:val="000376E0"/>
    <w:rsid w:val="00037C18"/>
    <w:rsid w:val="0004088D"/>
    <w:rsid w:val="000414D1"/>
    <w:rsid w:val="00043353"/>
    <w:rsid w:val="00043AB0"/>
    <w:rsid w:val="00043CFF"/>
    <w:rsid w:val="000442B0"/>
    <w:rsid w:val="0004440E"/>
    <w:rsid w:val="00045826"/>
    <w:rsid w:val="0004600E"/>
    <w:rsid w:val="00050928"/>
    <w:rsid w:val="00052E18"/>
    <w:rsid w:val="00053FA8"/>
    <w:rsid w:val="000551FD"/>
    <w:rsid w:val="00055B40"/>
    <w:rsid w:val="00056F22"/>
    <w:rsid w:val="0006003B"/>
    <w:rsid w:val="00060C63"/>
    <w:rsid w:val="00060EBA"/>
    <w:rsid w:val="0006126B"/>
    <w:rsid w:val="0006175E"/>
    <w:rsid w:val="0006492D"/>
    <w:rsid w:val="00065532"/>
    <w:rsid w:val="00066386"/>
    <w:rsid w:val="00066508"/>
    <w:rsid w:val="000665B1"/>
    <w:rsid w:val="00066AEA"/>
    <w:rsid w:val="000701E3"/>
    <w:rsid w:val="0007071B"/>
    <w:rsid w:val="0007082D"/>
    <w:rsid w:val="000722F8"/>
    <w:rsid w:val="000736F7"/>
    <w:rsid w:val="00075C8D"/>
    <w:rsid w:val="000815A9"/>
    <w:rsid w:val="00081917"/>
    <w:rsid w:val="00081B4D"/>
    <w:rsid w:val="00085277"/>
    <w:rsid w:val="00087D69"/>
    <w:rsid w:val="00090ADA"/>
    <w:rsid w:val="000925BD"/>
    <w:rsid w:val="000929F7"/>
    <w:rsid w:val="00093D94"/>
    <w:rsid w:val="000976CA"/>
    <w:rsid w:val="00097BCF"/>
    <w:rsid w:val="000A1061"/>
    <w:rsid w:val="000A1307"/>
    <w:rsid w:val="000A24E0"/>
    <w:rsid w:val="000A2887"/>
    <w:rsid w:val="000A2D95"/>
    <w:rsid w:val="000A388E"/>
    <w:rsid w:val="000A4787"/>
    <w:rsid w:val="000B1516"/>
    <w:rsid w:val="000B1B50"/>
    <w:rsid w:val="000B231E"/>
    <w:rsid w:val="000B4075"/>
    <w:rsid w:val="000B4B46"/>
    <w:rsid w:val="000B78AB"/>
    <w:rsid w:val="000B7944"/>
    <w:rsid w:val="000C19EC"/>
    <w:rsid w:val="000C1B24"/>
    <w:rsid w:val="000C1DD8"/>
    <w:rsid w:val="000C4320"/>
    <w:rsid w:val="000C4951"/>
    <w:rsid w:val="000C70D6"/>
    <w:rsid w:val="000C7127"/>
    <w:rsid w:val="000D0A2F"/>
    <w:rsid w:val="000D1A2E"/>
    <w:rsid w:val="000D25F9"/>
    <w:rsid w:val="000D60B8"/>
    <w:rsid w:val="000E0D6A"/>
    <w:rsid w:val="000E234F"/>
    <w:rsid w:val="000E413A"/>
    <w:rsid w:val="000E6E06"/>
    <w:rsid w:val="000F162B"/>
    <w:rsid w:val="000F16AE"/>
    <w:rsid w:val="000F237D"/>
    <w:rsid w:val="000F27AE"/>
    <w:rsid w:val="000F5A8F"/>
    <w:rsid w:val="00101883"/>
    <w:rsid w:val="0010636C"/>
    <w:rsid w:val="001072E8"/>
    <w:rsid w:val="001075AD"/>
    <w:rsid w:val="00112188"/>
    <w:rsid w:val="001123B3"/>
    <w:rsid w:val="00114678"/>
    <w:rsid w:val="00115FD0"/>
    <w:rsid w:val="001164A2"/>
    <w:rsid w:val="00120FEE"/>
    <w:rsid w:val="00121C05"/>
    <w:rsid w:val="0012445B"/>
    <w:rsid w:val="001244C1"/>
    <w:rsid w:val="001249CE"/>
    <w:rsid w:val="001250BA"/>
    <w:rsid w:val="00132259"/>
    <w:rsid w:val="001324D3"/>
    <w:rsid w:val="00132F90"/>
    <w:rsid w:val="00135135"/>
    <w:rsid w:val="001411A7"/>
    <w:rsid w:val="0014142E"/>
    <w:rsid w:val="00142750"/>
    <w:rsid w:val="001452D5"/>
    <w:rsid w:val="00145D25"/>
    <w:rsid w:val="00146BF8"/>
    <w:rsid w:val="00147104"/>
    <w:rsid w:val="00147C38"/>
    <w:rsid w:val="0015043A"/>
    <w:rsid w:val="00151070"/>
    <w:rsid w:val="0015281C"/>
    <w:rsid w:val="00152A06"/>
    <w:rsid w:val="00153D68"/>
    <w:rsid w:val="001546BF"/>
    <w:rsid w:val="00155AB6"/>
    <w:rsid w:val="00155E72"/>
    <w:rsid w:val="0015684F"/>
    <w:rsid w:val="00156E28"/>
    <w:rsid w:val="00157CB6"/>
    <w:rsid w:val="00160C69"/>
    <w:rsid w:val="0016165D"/>
    <w:rsid w:val="00162DD8"/>
    <w:rsid w:val="0016385B"/>
    <w:rsid w:val="001656D2"/>
    <w:rsid w:val="00165BC9"/>
    <w:rsid w:val="00166626"/>
    <w:rsid w:val="00172315"/>
    <w:rsid w:val="00173E71"/>
    <w:rsid w:val="00174FB2"/>
    <w:rsid w:val="00175013"/>
    <w:rsid w:val="00175DD0"/>
    <w:rsid w:val="001803D9"/>
    <w:rsid w:val="0018093F"/>
    <w:rsid w:val="00182271"/>
    <w:rsid w:val="00183359"/>
    <w:rsid w:val="00183C86"/>
    <w:rsid w:val="001845C8"/>
    <w:rsid w:val="00186367"/>
    <w:rsid w:val="001870D7"/>
    <w:rsid w:val="001901C3"/>
    <w:rsid w:val="001914FD"/>
    <w:rsid w:val="00192A62"/>
    <w:rsid w:val="00193EB7"/>
    <w:rsid w:val="00194F26"/>
    <w:rsid w:val="00195873"/>
    <w:rsid w:val="001A0AA2"/>
    <w:rsid w:val="001A1DDD"/>
    <w:rsid w:val="001A2139"/>
    <w:rsid w:val="001A305C"/>
    <w:rsid w:val="001A3DE9"/>
    <w:rsid w:val="001A5492"/>
    <w:rsid w:val="001B1EBB"/>
    <w:rsid w:val="001B523A"/>
    <w:rsid w:val="001B52FB"/>
    <w:rsid w:val="001B69E4"/>
    <w:rsid w:val="001B7A4F"/>
    <w:rsid w:val="001C144C"/>
    <w:rsid w:val="001C1F7B"/>
    <w:rsid w:val="001C235F"/>
    <w:rsid w:val="001C4E83"/>
    <w:rsid w:val="001C7604"/>
    <w:rsid w:val="001D06F6"/>
    <w:rsid w:val="001D0F66"/>
    <w:rsid w:val="001D15F5"/>
    <w:rsid w:val="001D1DFC"/>
    <w:rsid w:val="001D3D15"/>
    <w:rsid w:val="001D44C7"/>
    <w:rsid w:val="001D470B"/>
    <w:rsid w:val="001D5472"/>
    <w:rsid w:val="001D5802"/>
    <w:rsid w:val="001D7458"/>
    <w:rsid w:val="001D7E06"/>
    <w:rsid w:val="001E286A"/>
    <w:rsid w:val="001E5EA5"/>
    <w:rsid w:val="001E6F07"/>
    <w:rsid w:val="001F0CBC"/>
    <w:rsid w:val="001F2BB0"/>
    <w:rsid w:val="001F5081"/>
    <w:rsid w:val="001F604B"/>
    <w:rsid w:val="00202177"/>
    <w:rsid w:val="0020253C"/>
    <w:rsid w:val="00203FD5"/>
    <w:rsid w:val="0020539D"/>
    <w:rsid w:val="002129D8"/>
    <w:rsid w:val="00213BEE"/>
    <w:rsid w:val="00213D81"/>
    <w:rsid w:val="00215513"/>
    <w:rsid w:val="0021555C"/>
    <w:rsid w:val="00215C98"/>
    <w:rsid w:val="0021669C"/>
    <w:rsid w:val="00222344"/>
    <w:rsid w:val="002229C5"/>
    <w:rsid w:val="00223566"/>
    <w:rsid w:val="00224A2C"/>
    <w:rsid w:val="002278D2"/>
    <w:rsid w:val="00230591"/>
    <w:rsid w:val="00232ED2"/>
    <w:rsid w:val="002362D7"/>
    <w:rsid w:val="002367EA"/>
    <w:rsid w:val="00240278"/>
    <w:rsid w:val="00240645"/>
    <w:rsid w:val="00242E1B"/>
    <w:rsid w:val="00243570"/>
    <w:rsid w:val="002454DA"/>
    <w:rsid w:val="002455B0"/>
    <w:rsid w:val="0024683B"/>
    <w:rsid w:val="002471FB"/>
    <w:rsid w:val="0025676A"/>
    <w:rsid w:val="00260FB0"/>
    <w:rsid w:val="00261333"/>
    <w:rsid w:val="0026183B"/>
    <w:rsid w:val="00262BD4"/>
    <w:rsid w:val="00264052"/>
    <w:rsid w:val="0026441D"/>
    <w:rsid w:val="0026526F"/>
    <w:rsid w:val="00266A72"/>
    <w:rsid w:val="00272779"/>
    <w:rsid w:val="00274BC3"/>
    <w:rsid w:val="00276069"/>
    <w:rsid w:val="00277C09"/>
    <w:rsid w:val="00280A0E"/>
    <w:rsid w:val="00280B62"/>
    <w:rsid w:val="00280E01"/>
    <w:rsid w:val="002811EF"/>
    <w:rsid w:val="00282A4E"/>
    <w:rsid w:val="0028495D"/>
    <w:rsid w:val="00284DC3"/>
    <w:rsid w:val="00286641"/>
    <w:rsid w:val="002904E1"/>
    <w:rsid w:val="002911A7"/>
    <w:rsid w:val="00292DB8"/>
    <w:rsid w:val="00293928"/>
    <w:rsid w:val="00296273"/>
    <w:rsid w:val="0029722F"/>
    <w:rsid w:val="00297A47"/>
    <w:rsid w:val="00297BCB"/>
    <w:rsid w:val="002A0EFA"/>
    <w:rsid w:val="002A21C4"/>
    <w:rsid w:val="002A230C"/>
    <w:rsid w:val="002A34C2"/>
    <w:rsid w:val="002A52B9"/>
    <w:rsid w:val="002A5738"/>
    <w:rsid w:val="002A6B0D"/>
    <w:rsid w:val="002A7673"/>
    <w:rsid w:val="002A7DD3"/>
    <w:rsid w:val="002B0309"/>
    <w:rsid w:val="002B468C"/>
    <w:rsid w:val="002B48C9"/>
    <w:rsid w:val="002B7DF1"/>
    <w:rsid w:val="002C096C"/>
    <w:rsid w:val="002C1505"/>
    <w:rsid w:val="002C204E"/>
    <w:rsid w:val="002C35F6"/>
    <w:rsid w:val="002C6BA3"/>
    <w:rsid w:val="002D0B40"/>
    <w:rsid w:val="002D1068"/>
    <w:rsid w:val="002D1666"/>
    <w:rsid w:val="002D4B0D"/>
    <w:rsid w:val="002D54CD"/>
    <w:rsid w:val="002D5E3E"/>
    <w:rsid w:val="002D6941"/>
    <w:rsid w:val="002D6ECF"/>
    <w:rsid w:val="002D76BC"/>
    <w:rsid w:val="002E0477"/>
    <w:rsid w:val="002E088A"/>
    <w:rsid w:val="002E3059"/>
    <w:rsid w:val="002E4038"/>
    <w:rsid w:val="002E42BD"/>
    <w:rsid w:val="002E6213"/>
    <w:rsid w:val="002E6C0D"/>
    <w:rsid w:val="002E6E11"/>
    <w:rsid w:val="002E769E"/>
    <w:rsid w:val="002F1A44"/>
    <w:rsid w:val="002F38E0"/>
    <w:rsid w:val="002F54E4"/>
    <w:rsid w:val="002F5C89"/>
    <w:rsid w:val="002F7EED"/>
    <w:rsid w:val="00301EDE"/>
    <w:rsid w:val="00302BD2"/>
    <w:rsid w:val="00303135"/>
    <w:rsid w:val="00306BE0"/>
    <w:rsid w:val="00306D0B"/>
    <w:rsid w:val="003072E8"/>
    <w:rsid w:val="003100C9"/>
    <w:rsid w:val="003103E6"/>
    <w:rsid w:val="00311E6F"/>
    <w:rsid w:val="00312EEC"/>
    <w:rsid w:val="00313884"/>
    <w:rsid w:val="00313E12"/>
    <w:rsid w:val="00314816"/>
    <w:rsid w:val="00317746"/>
    <w:rsid w:val="003177F0"/>
    <w:rsid w:val="00317D99"/>
    <w:rsid w:val="00320B1E"/>
    <w:rsid w:val="00321EF0"/>
    <w:rsid w:val="00322F35"/>
    <w:rsid w:val="00323B1B"/>
    <w:rsid w:val="00324BFA"/>
    <w:rsid w:val="0033146C"/>
    <w:rsid w:val="003315D5"/>
    <w:rsid w:val="003349D8"/>
    <w:rsid w:val="00335518"/>
    <w:rsid w:val="003456A0"/>
    <w:rsid w:val="00347722"/>
    <w:rsid w:val="00347FB9"/>
    <w:rsid w:val="003506ED"/>
    <w:rsid w:val="00351334"/>
    <w:rsid w:val="00351D7D"/>
    <w:rsid w:val="00352DE4"/>
    <w:rsid w:val="00353AB7"/>
    <w:rsid w:val="00354A70"/>
    <w:rsid w:val="003551DC"/>
    <w:rsid w:val="00355ABD"/>
    <w:rsid w:val="00360C79"/>
    <w:rsid w:val="00360D5A"/>
    <w:rsid w:val="0036280F"/>
    <w:rsid w:val="00362B21"/>
    <w:rsid w:val="00362C38"/>
    <w:rsid w:val="00363892"/>
    <w:rsid w:val="00364A82"/>
    <w:rsid w:val="00364B9C"/>
    <w:rsid w:val="00364D09"/>
    <w:rsid w:val="00365258"/>
    <w:rsid w:val="0036723A"/>
    <w:rsid w:val="00370097"/>
    <w:rsid w:val="00370BFC"/>
    <w:rsid w:val="00371DA5"/>
    <w:rsid w:val="0037205C"/>
    <w:rsid w:val="00373374"/>
    <w:rsid w:val="00373E8F"/>
    <w:rsid w:val="00374A8B"/>
    <w:rsid w:val="00375E11"/>
    <w:rsid w:val="00376915"/>
    <w:rsid w:val="003809E1"/>
    <w:rsid w:val="00380C79"/>
    <w:rsid w:val="00382306"/>
    <w:rsid w:val="0038781C"/>
    <w:rsid w:val="00390EF7"/>
    <w:rsid w:val="0039207A"/>
    <w:rsid w:val="00392584"/>
    <w:rsid w:val="003937F0"/>
    <w:rsid w:val="0039435D"/>
    <w:rsid w:val="00395EB7"/>
    <w:rsid w:val="00396E6C"/>
    <w:rsid w:val="003A0609"/>
    <w:rsid w:val="003A1AE7"/>
    <w:rsid w:val="003A344D"/>
    <w:rsid w:val="003A48FF"/>
    <w:rsid w:val="003A5032"/>
    <w:rsid w:val="003A578C"/>
    <w:rsid w:val="003A58E9"/>
    <w:rsid w:val="003A5B89"/>
    <w:rsid w:val="003A615D"/>
    <w:rsid w:val="003B046C"/>
    <w:rsid w:val="003B2A9D"/>
    <w:rsid w:val="003B3A4C"/>
    <w:rsid w:val="003B4849"/>
    <w:rsid w:val="003B4D9B"/>
    <w:rsid w:val="003B5F18"/>
    <w:rsid w:val="003B6331"/>
    <w:rsid w:val="003B765A"/>
    <w:rsid w:val="003B7847"/>
    <w:rsid w:val="003B7991"/>
    <w:rsid w:val="003C3A93"/>
    <w:rsid w:val="003C4403"/>
    <w:rsid w:val="003C4404"/>
    <w:rsid w:val="003C5FC3"/>
    <w:rsid w:val="003C63C8"/>
    <w:rsid w:val="003C743A"/>
    <w:rsid w:val="003D19D2"/>
    <w:rsid w:val="003D3AE1"/>
    <w:rsid w:val="003D3CBC"/>
    <w:rsid w:val="003D479A"/>
    <w:rsid w:val="003D4CE4"/>
    <w:rsid w:val="003D4DBE"/>
    <w:rsid w:val="003D4E2A"/>
    <w:rsid w:val="003D7EA9"/>
    <w:rsid w:val="003E2E85"/>
    <w:rsid w:val="003E33E7"/>
    <w:rsid w:val="003E383B"/>
    <w:rsid w:val="003E38D2"/>
    <w:rsid w:val="003E3F84"/>
    <w:rsid w:val="003E7D44"/>
    <w:rsid w:val="003F0903"/>
    <w:rsid w:val="003F0DA0"/>
    <w:rsid w:val="003F3C79"/>
    <w:rsid w:val="003F4B67"/>
    <w:rsid w:val="003F6259"/>
    <w:rsid w:val="003F7187"/>
    <w:rsid w:val="003F75C5"/>
    <w:rsid w:val="00401D22"/>
    <w:rsid w:val="00404D25"/>
    <w:rsid w:val="0040539A"/>
    <w:rsid w:val="00405F97"/>
    <w:rsid w:val="00410FA1"/>
    <w:rsid w:val="00412274"/>
    <w:rsid w:val="00412B92"/>
    <w:rsid w:val="00413007"/>
    <w:rsid w:val="00417E22"/>
    <w:rsid w:val="0042153D"/>
    <w:rsid w:val="00422651"/>
    <w:rsid w:val="0042353C"/>
    <w:rsid w:val="0042377A"/>
    <w:rsid w:val="004249FC"/>
    <w:rsid w:val="00424C31"/>
    <w:rsid w:val="00425206"/>
    <w:rsid w:val="00426B1E"/>
    <w:rsid w:val="00427A88"/>
    <w:rsid w:val="004305A7"/>
    <w:rsid w:val="004331A7"/>
    <w:rsid w:val="004334F6"/>
    <w:rsid w:val="00433E67"/>
    <w:rsid w:val="00435DA5"/>
    <w:rsid w:val="00436D7B"/>
    <w:rsid w:val="00437384"/>
    <w:rsid w:val="00440EF6"/>
    <w:rsid w:val="00445320"/>
    <w:rsid w:val="0044629F"/>
    <w:rsid w:val="00446F52"/>
    <w:rsid w:val="00447355"/>
    <w:rsid w:val="0044799B"/>
    <w:rsid w:val="004508FF"/>
    <w:rsid w:val="00450C8C"/>
    <w:rsid w:val="00451AA8"/>
    <w:rsid w:val="004525BC"/>
    <w:rsid w:val="00452E91"/>
    <w:rsid w:val="00453032"/>
    <w:rsid w:val="00453D83"/>
    <w:rsid w:val="00454A1B"/>
    <w:rsid w:val="00455215"/>
    <w:rsid w:val="00456816"/>
    <w:rsid w:val="00457D44"/>
    <w:rsid w:val="00461C47"/>
    <w:rsid w:val="0046288E"/>
    <w:rsid w:val="00462F67"/>
    <w:rsid w:val="004632FC"/>
    <w:rsid w:val="004636A2"/>
    <w:rsid w:val="00464185"/>
    <w:rsid w:val="00466E2E"/>
    <w:rsid w:val="00466F57"/>
    <w:rsid w:val="0047133C"/>
    <w:rsid w:val="004713C8"/>
    <w:rsid w:val="00471B4E"/>
    <w:rsid w:val="00473C29"/>
    <w:rsid w:val="00474BB7"/>
    <w:rsid w:val="00476604"/>
    <w:rsid w:val="00476E53"/>
    <w:rsid w:val="00480978"/>
    <w:rsid w:val="00482DBC"/>
    <w:rsid w:val="0048595B"/>
    <w:rsid w:val="00486651"/>
    <w:rsid w:val="004870D0"/>
    <w:rsid w:val="00490523"/>
    <w:rsid w:val="00490D18"/>
    <w:rsid w:val="004922E8"/>
    <w:rsid w:val="00497481"/>
    <w:rsid w:val="004A241A"/>
    <w:rsid w:val="004A2A5E"/>
    <w:rsid w:val="004A491C"/>
    <w:rsid w:val="004A68E3"/>
    <w:rsid w:val="004A73E5"/>
    <w:rsid w:val="004A77B2"/>
    <w:rsid w:val="004B0841"/>
    <w:rsid w:val="004B1871"/>
    <w:rsid w:val="004B2A89"/>
    <w:rsid w:val="004B2E13"/>
    <w:rsid w:val="004B35EB"/>
    <w:rsid w:val="004B6266"/>
    <w:rsid w:val="004B62E4"/>
    <w:rsid w:val="004C026A"/>
    <w:rsid w:val="004C02B4"/>
    <w:rsid w:val="004C08E8"/>
    <w:rsid w:val="004C34DF"/>
    <w:rsid w:val="004C3DF2"/>
    <w:rsid w:val="004C7B5E"/>
    <w:rsid w:val="004D0A86"/>
    <w:rsid w:val="004D28E6"/>
    <w:rsid w:val="004D729F"/>
    <w:rsid w:val="004D754E"/>
    <w:rsid w:val="004E2249"/>
    <w:rsid w:val="004E2282"/>
    <w:rsid w:val="004E3B05"/>
    <w:rsid w:val="004E511E"/>
    <w:rsid w:val="004E61E9"/>
    <w:rsid w:val="004E6736"/>
    <w:rsid w:val="004E7F13"/>
    <w:rsid w:val="004F0395"/>
    <w:rsid w:val="004F0934"/>
    <w:rsid w:val="004F1974"/>
    <w:rsid w:val="004F2203"/>
    <w:rsid w:val="004F281B"/>
    <w:rsid w:val="004F468B"/>
    <w:rsid w:val="004F49D4"/>
    <w:rsid w:val="004F4BF0"/>
    <w:rsid w:val="004F61A0"/>
    <w:rsid w:val="004F7096"/>
    <w:rsid w:val="00500A1D"/>
    <w:rsid w:val="00501D94"/>
    <w:rsid w:val="00502E61"/>
    <w:rsid w:val="00503515"/>
    <w:rsid w:val="00504200"/>
    <w:rsid w:val="005043A2"/>
    <w:rsid w:val="00504479"/>
    <w:rsid w:val="005048A9"/>
    <w:rsid w:val="00504A4F"/>
    <w:rsid w:val="00504DEA"/>
    <w:rsid w:val="0050501D"/>
    <w:rsid w:val="00507180"/>
    <w:rsid w:val="00507F84"/>
    <w:rsid w:val="00511DF8"/>
    <w:rsid w:val="00512413"/>
    <w:rsid w:val="00515B41"/>
    <w:rsid w:val="00516CE7"/>
    <w:rsid w:val="00517EA3"/>
    <w:rsid w:val="00520137"/>
    <w:rsid w:val="00520288"/>
    <w:rsid w:val="00522312"/>
    <w:rsid w:val="005224EB"/>
    <w:rsid w:val="00522508"/>
    <w:rsid w:val="00522D50"/>
    <w:rsid w:val="00522FE4"/>
    <w:rsid w:val="005234D0"/>
    <w:rsid w:val="00523AAA"/>
    <w:rsid w:val="00523EB6"/>
    <w:rsid w:val="005242D2"/>
    <w:rsid w:val="00527647"/>
    <w:rsid w:val="00533807"/>
    <w:rsid w:val="00535E69"/>
    <w:rsid w:val="00536C98"/>
    <w:rsid w:val="00536DB0"/>
    <w:rsid w:val="005377E3"/>
    <w:rsid w:val="00537B7D"/>
    <w:rsid w:val="00540F4E"/>
    <w:rsid w:val="005448D8"/>
    <w:rsid w:val="00544AE9"/>
    <w:rsid w:val="00544E9E"/>
    <w:rsid w:val="005467C6"/>
    <w:rsid w:val="00547580"/>
    <w:rsid w:val="005476E0"/>
    <w:rsid w:val="0055427F"/>
    <w:rsid w:val="00556466"/>
    <w:rsid w:val="005568AA"/>
    <w:rsid w:val="00557A61"/>
    <w:rsid w:val="00560740"/>
    <w:rsid w:val="00560C58"/>
    <w:rsid w:val="005620F0"/>
    <w:rsid w:val="00564631"/>
    <w:rsid w:val="005654F7"/>
    <w:rsid w:val="00565ABD"/>
    <w:rsid w:val="00567E3E"/>
    <w:rsid w:val="00570B79"/>
    <w:rsid w:val="00570E33"/>
    <w:rsid w:val="0057466D"/>
    <w:rsid w:val="00574D49"/>
    <w:rsid w:val="00575C04"/>
    <w:rsid w:val="005769A1"/>
    <w:rsid w:val="00576E19"/>
    <w:rsid w:val="00580AFF"/>
    <w:rsid w:val="00583424"/>
    <w:rsid w:val="0058554F"/>
    <w:rsid w:val="00585DBD"/>
    <w:rsid w:val="00586DC5"/>
    <w:rsid w:val="00586DDA"/>
    <w:rsid w:val="005874FA"/>
    <w:rsid w:val="005879ED"/>
    <w:rsid w:val="00587BD0"/>
    <w:rsid w:val="00590238"/>
    <w:rsid w:val="00590E4E"/>
    <w:rsid w:val="0059234D"/>
    <w:rsid w:val="00593299"/>
    <w:rsid w:val="00593AA1"/>
    <w:rsid w:val="00595A07"/>
    <w:rsid w:val="00596C3F"/>
    <w:rsid w:val="00596E38"/>
    <w:rsid w:val="005977F2"/>
    <w:rsid w:val="0059793D"/>
    <w:rsid w:val="005A00EC"/>
    <w:rsid w:val="005A11EA"/>
    <w:rsid w:val="005A2506"/>
    <w:rsid w:val="005A3CCB"/>
    <w:rsid w:val="005A5190"/>
    <w:rsid w:val="005A5A12"/>
    <w:rsid w:val="005A75E2"/>
    <w:rsid w:val="005B062A"/>
    <w:rsid w:val="005B1A0F"/>
    <w:rsid w:val="005B2C24"/>
    <w:rsid w:val="005B3BDD"/>
    <w:rsid w:val="005B423F"/>
    <w:rsid w:val="005B5C50"/>
    <w:rsid w:val="005B5DDE"/>
    <w:rsid w:val="005B760E"/>
    <w:rsid w:val="005C2DAE"/>
    <w:rsid w:val="005C412E"/>
    <w:rsid w:val="005C47BF"/>
    <w:rsid w:val="005C49E4"/>
    <w:rsid w:val="005C5EDC"/>
    <w:rsid w:val="005D01CC"/>
    <w:rsid w:val="005D0F54"/>
    <w:rsid w:val="005D1B57"/>
    <w:rsid w:val="005D346F"/>
    <w:rsid w:val="005D4B35"/>
    <w:rsid w:val="005D5302"/>
    <w:rsid w:val="005E009E"/>
    <w:rsid w:val="005E029E"/>
    <w:rsid w:val="005E1CB3"/>
    <w:rsid w:val="005E2F54"/>
    <w:rsid w:val="005E3B9F"/>
    <w:rsid w:val="005E487D"/>
    <w:rsid w:val="005E49DD"/>
    <w:rsid w:val="005E4C3B"/>
    <w:rsid w:val="005E7A2A"/>
    <w:rsid w:val="005E7AA7"/>
    <w:rsid w:val="005F114D"/>
    <w:rsid w:val="005F17B9"/>
    <w:rsid w:val="005F2BCE"/>
    <w:rsid w:val="005F35B5"/>
    <w:rsid w:val="005F44BA"/>
    <w:rsid w:val="005F44EC"/>
    <w:rsid w:val="005F4EB9"/>
    <w:rsid w:val="00601CCC"/>
    <w:rsid w:val="00601CF7"/>
    <w:rsid w:val="00602806"/>
    <w:rsid w:val="00602B99"/>
    <w:rsid w:val="00603215"/>
    <w:rsid w:val="006033D2"/>
    <w:rsid w:val="00603676"/>
    <w:rsid w:val="00603A22"/>
    <w:rsid w:val="00604211"/>
    <w:rsid w:val="00605482"/>
    <w:rsid w:val="00605979"/>
    <w:rsid w:val="00606749"/>
    <w:rsid w:val="006070EC"/>
    <w:rsid w:val="00610627"/>
    <w:rsid w:val="00611323"/>
    <w:rsid w:val="00614BBA"/>
    <w:rsid w:val="00614E9C"/>
    <w:rsid w:val="00615AF8"/>
    <w:rsid w:val="0062309F"/>
    <w:rsid w:val="006236CC"/>
    <w:rsid w:val="0062560B"/>
    <w:rsid w:val="0063118C"/>
    <w:rsid w:val="00633606"/>
    <w:rsid w:val="0063497B"/>
    <w:rsid w:val="006357DE"/>
    <w:rsid w:val="00636AE4"/>
    <w:rsid w:val="00640D72"/>
    <w:rsid w:val="00643666"/>
    <w:rsid w:val="00650571"/>
    <w:rsid w:val="00652652"/>
    <w:rsid w:val="00652740"/>
    <w:rsid w:val="00652887"/>
    <w:rsid w:val="0065358B"/>
    <w:rsid w:val="0065398E"/>
    <w:rsid w:val="00655F55"/>
    <w:rsid w:val="00656EE8"/>
    <w:rsid w:val="00657EA4"/>
    <w:rsid w:val="006602F5"/>
    <w:rsid w:val="0066342F"/>
    <w:rsid w:val="006645E2"/>
    <w:rsid w:val="00670100"/>
    <w:rsid w:val="00670960"/>
    <w:rsid w:val="00671B82"/>
    <w:rsid w:val="00671BFB"/>
    <w:rsid w:val="00673133"/>
    <w:rsid w:val="0067365D"/>
    <w:rsid w:val="006757F1"/>
    <w:rsid w:val="0067693B"/>
    <w:rsid w:val="006770B5"/>
    <w:rsid w:val="00677B4D"/>
    <w:rsid w:val="00681C41"/>
    <w:rsid w:val="006821EA"/>
    <w:rsid w:val="0068242C"/>
    <w:rsid w:val="00682811"/>
    <w:rsid w:val="00682B33"/>
    <w:rsid w:val="00682ED6"/>
    <w:rsid w:val="00683926"/>
    <w:rsid w:val="00686BE5"/>
    <w:rsid w:val="00687E5C"/>
    <w:rsid w:val="00693544"/>
    <w:rsid w:val="006935C8"/>
    <w:rsid w:val="006A0887"/>
    <w:rsid w:val="006A1CD9"/>
    <w:rsid w:val="006A2F4F"/>
    <w:rsid w:val="006A3D42"/>
    <w:rsid w:val="006A5385"/>
    <w:rsid w:val="006A55FF"/>
    <w:rsid w:val="006B0721"/>
    <w:rsid w:val="006B124F"/>
    <w:rsid w:val="006B2196"/>
    <w:rsid w:val="006B3497"/>
    <w:rsid w:val="006B4ACD"/>
    <w:rsid w:val="006B59C0"/>
    <w:rsid w:val="006B6ADC"/>
    <w:rsid w:val="006C081E"/>
    <w:rsid w:val="006C1B1B"/>
    <w:rsid w:val="006C2CAD"/>
    <w:rsid w:val="006C515D"/>
    <w:rsid w:val="006D0AA1"/>
    <w:rsid w:val="006D14F0"/>
    <w:rsid w:val="006D30DC"/>
    <w:rsid w:val="006D3D01"/>
    <w:rsid w:val="006D6BF4"/>
    <w:rsid w:val="006E1A56"/>
    <w:rsid w:val="006E2017"/>
    <w:rsid w:val="006E20D9"/>
    <w:rsid w:val="006E2912"/>
    <w:rsid w:val="006E6FA6"/>
    <w:rsid w:val="006F4702"/>
    <w:rsid w:val="006F4800"/>
    <w:rsid w:val="006F556E"/>
    <w:rsid w:val="006F5D7F"/>
    <w:rsid w:val="007012BA"/>
    <w:rsid w:val="00702650"/>
    <w:rsid w:val="0070293A"/>
    <w:rsid w:val="007037E1"/>
    <w:rsid w:val="007046C8"/>
    <w:rsid w:val="00707157"/>
    <w:rsid w:val="00707386"/>
    <w:rsid w:val="00707437"/>
    <w:rsid w:val="00707F9A"/>
    <w:rsid w:val="007100FD"/>
    <w:rsid w:val="00710FA0"/>
    <w:rsid w:val="00711F96"/>
    <w:rsid w:val="0071422F"/>
    <w:rsid w:val="0071505B"/>
    <w:rsid w:val="00716F71"/>
    <w:rsid w:val="0072191E"/>
    <w:rsid w:val="00721BB3"/>
    <w:rsid w:val="0073195B"/>
    <w:rsid w:val="00731D01"/>
    <w:rsid w:val="00731D12"/>
    <w:rsid w:val="007323AB"/>
    <w:rsid w:val="007352CF"/>
    <w:rsid w:val="00735CE3"/>
    <w:rsid w:val="00736CA6"/>
    <w:rsid w:val="00740ADE"/>
    <w:rsid w:val="00741862"/>
    <w:rsid w:val="00741B9D"/>
    <w:rsid w:val="007440A6"/>
    <w:rsid w:val="00747236"/>
    <w:rsid w:val="00747826"/>
    <w:rsid w:val="00747D6D"/>
    <w:rsid w:val="00751632"/>
    <w:rsid w:val="0075194B"/>
    <w:rsid w:val="00753541"/>
    <w:rsid w:val="00754757"/>
    <w:rsid w:val="007559B6"/>
    <w:rsid w:val="00755B0C"/>
    <w:rsid w:val="00756187"/>
    <w:rsid w:val="007574D3"/>
    <w:rsid w:val="00757843"/>
    <w:rsid w:val="007609B2"/>
    <w:rsid w:val="00761E08"/>
    <w:rsid w:val="00762792"/>
    <w:rsid w:val="0076390D"/>
    <w:rsid w:val="00764F9C"/>
    <w:rsid w:val="00765B85"/>
    <w:rsid w:val="00766E3E"/>
    <w:rsid w:val="00776919"/>
    <w:rsid w:val="00776A10"/>
    <w:rsid w:val="00777343"/>
    <w:rsid w:val="007774A7"/>
    <w:rsid w:val="007814A0"/>
    <w:rsid w:val="0078213D"/>
    <w:rsid w:val="00782183"/>
    <w:rsid w:val="00783B40"/>
    <w:rsid w:val="0078571C"/>
    <w:rsid w:val="00787D8E"/>
    <w:rsid w:val="007900CD"/>
    <w:rsid w:val="00790F0C"/>
    <w:rsid w:val="00791026"/>
    <w:rsid w:val="007918BC"/>
    <w:rsid w:val="00792C20"/>
    <w:rsid w:val="00793D7F"/>
    <w:rsid w:val="0079457D"/>
    <w:rsid w:val="007947FA"/>
    <w:rsid w:val="007951EF"/>
    <w:rsid w:val="0079680B"/>
    <w:rsid w:val="007969A0"/>
    <w:rsid w:val="007978EF"/>
    <w:rsid w:val="007A373E"/>
    <w:rsid w:val="007A4773"/>
    <w:rsid w:val="007A5439"/>
    <w:rsid w:val="007A55B1"/>
    <w:rsid w:val="007A5C2A"/>
    <w:rsid w:val="007A6B00"/>
    <w:rsid w:val="007B0754"/>
    <w:rsid w:val="007B2B7E"/>
    <w:rsid w:val="007B31AD"/>
    <w:rsid w:val="007B3602"/>
    <w:rsid w:val="007B5CA7"/>
    <w:rsid w:val="007B6086"/>
    <w:rsid w:val="007B60B3"/>
    <w:rsid w:val="007B6E36"/>
    <w:rsid w:val="007B74CC"/>
    <w:rsid w:val="007C019E"/>
    <w:rsid w:val="007C0D45"/>
    <w:rsid w:val="007C1A46"/>
    <w:rsid w:val="007C2008"/>
    <w:rsid w:val="007C2352"/>
    <w:rsid w:val="007C2370"/>
    <w:rsid w:val="007C48D3"/>
    <w:rsid w:val="007C4969"/>
    <w:rsid w:val="007C692A"/>
    <w:rsid w:val="007C7081"/>
    <w:rsid w:val="007D27DE"/>
    <w:rsid w:val="007D377C"/>
    <w:rsid w:val="007D3E33"/>
    <w:rsid w:val="007D4A5F"/>
    <w:rsid w:val="007D5147"/>
    <w:rsid w:val="007D5D72"/>
    <w:rsid w:val="007D5D9A"/>
    <w:rsid w:val="007E149F"/>
    <w:rsid w:val="007E3637"/>
    <w:rsid w:val="007E5693"/>
    <w:rsid w:val="007E7944"/>
    <w:rsid w:val="007E7EBB"/>
    <w:rsid w:val="007F0328"/>
    <w:rsid w:val="007F074C"/>
    <w:rsid w:val="007F07B2"/>
    <w:rsid w:val="007F6093"/>
    <w:rsid w:val="007F6C7E"/>
    <w:rsid w:val="007F713F"/>
    <w:rsid w:val="007F7355"/>
    <w:rsid w:val="0080058C"/>
    <w:rsid w:val="0080359C"/>
    <w:rsid w:val="008054DF"/>
    <w:rsid w:val="008060F6"/>
    <w:rsid w:val="00807DAF"/>
    <w:rsid w:val="00814124"/>
    <w:rsid w:val="00814CBA"/>
    <w:rsid w:val="008158B6"/>
    <w:rsid w:val="00820350"/>
    <w:rsid w:val="00820E24"/>
    <w:rsid w:val="0082251F"/>
    <w:rsid w:val="00823C53"/>
    <w:rsid w:val="00823EFF"/>
    <w:rsid w:val="00823F38"/>
    <w:rsid w:val="00824259"/>
    <w:rsid w:val="00824DA4"/>
    <w:rsid w:val="00826472"/>
    <w:rsid w:val="00826A32"/>
    <w:rsid w:val="00827F6B"/>
    <w:rsid w:val="00827FA8"/>
    <w:rsid w:val="0083175F"/>
    <w:rsid w:val="00831B5A"/>
    <w:rsid w:val="00831B8A"/>
    <w:rsid w:val="00831F80"/>
    <w:rsid w:val="00832223"/>
    <w:rsid w:val="00832391"/>
    <w:rsid w:val="0083449C"/>
    <w:rsid w:val="00834970"/>
    <w:rsid w:val="00835D8B"/>
    <w:rsid w:val="008367BC"/>
    <w:rsid w:val="00836DB9"/>
    <w:rsid w:val="00836E78"/>
    <w:rsid w:val="00837213"/>
    <w:rsid w:val="00840D4B"/>
    <w:rsid w:val="008425EF"/>
    <w:rsid w:val="00842689"/>
    <w:rsid w:val="0084290D"/>
    <w:rsid w:val="0084645B"/>
    <w:rsid w:val="00846C09"/>
    <w:rsid w:val="00847356"/>
    <w:rsid w:val="008503A9"/>
    <w:rsid w:val="00850F29"/>
    <w:rsid w:val="00850FDF"/>
    <w:rsid w:val="00852123"/>
    <w:rsid w:val="00853519"/>
    <w:rsid w:val="008549ED"/>
    <w:rsid w:val="00856685"/>
    <w:rsid w:val="00860834"/>
    <w:rsid w:val="008629C2"/>
    <w:rsid w:val="00862F65"/>
    <w:rsid w:val="00863CFD"/>
    <w:rsid w:val="00864C16"/>
    <w:rsid w:val="00866B39"/>
    <w:rsid w:val="00867CE7"/>
    <w:rsid w:val="008705AA"/>
    <w:rsid w:val="00871884"/>
    <w:rsid w:val="00871B2D"/>
    <w:rsid w:val="00871B2F"/>
    <w:rsid w:val="00872332"/>
    <w:rsid w:val="00873E9C"/>
    <w:rsid w:val="008760FA"/>
    <w:rsid w:val="008766DA"/>
    <w:rsid w:val="00876FDF"/>
    <w:rsid w:val="00882886"/>
    <w:rsid w:val="00883973"/>
    <w:rsid w:val="008845D1"/>
    <w:rsid w:val="008845D3"/>
    <w:rsid w:val="00884AE9"/>
    <w:rsid w:val="00884DE7"/>
    <w:rsid w:val="00884FF5"/>
    <w:rsid w:val="00886158"/>
    <w:rsid w:val="00886F64"/>
    <w:rsid w:val="0089091B"/>
    <w:rsid w:val="00890B3F"/>
    <w:rsid w:val="00890D67"/>
    <w:rsid w:val="00891369"/>
    <w:rsid w:val="00893127"/>
    <w:rsid w:val="0089668B"/>
    <w:rsid w:val="00896954"/>
    <w:rsid w:val="00896B06"/>
    <w:rsid w:val="008972DD"/>
    <w:rsid w:val="008A083A"/>
    <w:rsid w:val="008A0941"/>
    <w:rsid w:val="008A48A0"/>
    <w:rsid w:val="008A4C5E"/>
    <w:rsid w:val="008A7B00"/>
    <w:rsid w:val="008A7C28"/>
    <w:rsid w:val="008A7C94"/>
    <w:rsid w:val="008B0816"/>
    <w:rsid w:val="008B1CFA"/>
    <w:rsid w:val="008B26A8"/>
    <w:rsid w:val="008B5073"/>
    <w:rsid w:val="008B62B5"/>
    <w:rsid w:val="008B6382"/>
    <w:rsid w:val="008B76CD"/>
    <w:rsid w:val="008C1027"/>
    <w:rsid w:val="008C1DE9"/>
    <w:rsid w:val="008C37DA"/>
    <w:rsid w:val="008C4BC9"/>
    <w:rsid w:val="008C4E70"/>
    <w:rsid w:val="008C5626"/>
    <w:rsid w:val="008C5868"/>
    <w:rsid w:val="008C64E6"/>
    <w:rsid w:val="008C793B"/>
    <w:rsid w:val="008D27E8"/>
    <w:rsid w:val="008D3CFA"/>
    <w:rsid w:val="008E1C61"/>
    <w:rsid w:val="008E3C4A"/>
    <w:rsid w:val="008E46EC"/>
    <w:rsid w:val="008E48AE"/>
    <w:rsid w:val="008E5508"/>
    <w:rsid w:val="008E591C"/>
    <w:rsid w:val="008E70DC"/>
    <w:rsid w:val="008E7AF9"/>
    <w:rsid w:val="008F1E42"/>
    <w:rsid w:val="008F221B"/>
    <w:rsid w:val="008F25CE"/>
    <w:rsid w:val="008F4415"/>
    <w:rsid w:val="008F5806"/>
    <w:rsid w:val="008F64EF"/>
    <w:rsid w:val="008F7F04"/>
    <w:rsid w:val="009007C8"/>
    <w:rsid w:val="00900ACA"/>
    <w:rsid w:val="009011F2"/>
    <w:rsid w:val="00901650"/>
    <w:rsid w:val="00901F56"/>
    <w:rsid w:val="00902448"/>
    <w:rsid w:val="00902C9B"/>
    <w:rsid w:val="0090450B"/>
    <w:rsid w:val="009074AB"/>
    <w:rsid w:val="00910994"/>
    <w:rsid w:val="00910A36"/>
    <w:rsid w:val="00912F50"/>
    <w:rsid w:val="00913982"/>
    <w:rsid w:val="00914678"/>
    <w:rsid w:val="00914B1A"/>
    <w:rsid w:val="0091594C"/>
    <w:rsid w:val="00916B73"/>
    <w:rsid w:val="00917703"/>
    <w:rsid w:val="00920D48"/>
    <w:rsid w:val="009216E6"/>
    <w:rsid w:val="0092198D"/>
    <w:rsid w:val="009236B4"/>
    <w:rsid w:val="00923E92"/>
    <w:rsid w:val="00924317"/>
    <w:rsid w:val="00924449"/>
    <w:rsid w:val="0092681A"/>
    <w:rsid w:val="009307C5"/>
    <w:rsid w:val="00930A30"/>
    <w:rsid w:val="009310C9"/>
    <w:rsid w:val="009319A3"/>
    <w:rsid w:val="009323E5"/>
    <w:rsid w:val="009325CE"/>
    <w:rsid w:val="009379BC"/>
    <w:rsid w:val="00941965"/>
    <w:rsid w:val="00942DF6"/>
    <w:rsid w:val="009432F6"/>
    <w:rsid w:val="00943B90"/>
    <w:rsid w:val="00943D1B"/>
    <w:rsid w:val="009443F9"/>
    <w:rsid w:val="009446EA"/>
    <w:rsid w:val="00944E22"/>
    <w:rsid w:val="0094557C"/>
    <w:rsid w:val="00945581"/>
    <w:rsid w:val="009462A0"/>
    <w:rsid w:val="00952B3E"/>
    <w:rsid w:val="009532F8"/>
    <w:rsid w:val="00955AAD"/>
    <w:rsid w:val="009569BC"/>
    <w:rsid w:val="00957251"/>
    <w:rsid w:val="0096021F"/>
    <w:rsid w:val="009617E1"/>
    <w:rsid w:val="0096377D"/>
    <w:rsid w:val="009643CB"/>
    <w:rsid w:val="009649EE"/>
    <w:rsid w:val="00965DCF"/>
    <w:rsid w:val="00970DE9"/>
    <w:rsid w:val="00970F87"/>
    <w:rsid w:val="009710E1"/>
    <w:rsid w:val="009736CF"/>
    <w:rsid w:val="00974248"/>
    <w:rsid w:val="009755EE"/>
    <w:rsid w:val="00977D32"/>
    <w:rsid w:val="00980D23"/>
    <w:rsid w:val="00982E22"/>
    <w:rsid w:val="00983275"/>
    <w:rsid w:val="0098650B"/>
    <w:rsid w:val="0099043C"/>
    <w:rsid w:val="00990D74"/>
    <w:rsid w:val="0099286B"/>
    <w:rsid w:val="0099346C"/>
    <w:rsid w:val="009937CA"/>
    <w:rsid w:val="00995BD0"/>
    <w:rsid w:val="00995DC1"/>
    <w:rsid w:val="00997E8F"/>
    <w:rsid w:val="009A2704"/>
    <w:rsid w:val="009A32DE"/>
    <w:rsid w:val="009A5A31"/>
    <w:rsid w:val="009A6470"/>
    <w:rsid w:val="009A75DB"/>
    <w:rsid w:val="009A7F89"/>
    <w:rsid w:val="009B0390"/>
    <w:rsid w:val="009B0709"/>
    <w:rsid w:val="009B23F1"/>
    <w:rsid w:val="009B2D72"/>
    <w:rsid w:val="009B59CE"/>
    <w:rsid w:val="009C13E1"/>
    <w:rsid w:val="009C2640"/>
    <w:rsid w:val="009C3FE6"/>
    <w:rsid w:val="009C471E"/>
    <w:rsid w:val="009C5117"/>
    <w:rsid w:val="009D10D9"/>
    <w:rsid w:val="009D11F3"/>
    <w:rsid w:val="009D148E"/>
    <w:rsid w:val="009D1734"/>
    <w:rsid w:val="009D1888"/>
    <w:rsid w:val="009D21E0"/>
    <w:rsid w:val="009E3F0E"/>
    <w:rsid w:val="009E49B9"/>
    <w:rsid w:val="009E57BC"/>
    <w:rsid w:val="009E6F38"/>
    <w:rsid w:val="009F1157"/>
    <w:rsid w:val="009F11EE"/>
    <w:rsid w:val="009F1405"/>
    <w:rsid w:val="009F1A46"/>
    <w:rsid w:val="009F4647"/>
    <w:rsid w:val="009F4D88"/>
    <w:rsid w:val="009F5ED1"/>
    <w:rsid w:val="009F6A35"/>
    <w:rsid w:val="00A00125"/>
    <w:rsid w:val="00A001C2"/>
    <w:rsid w:val="00A00BE4"/>
    <w:rsid w:val="00A01241"/>
    <w:rsid w:val="00A01280"/>
    <w:rsid w:val="00A017F9"/>
    <w:rsid w:val="00A01BEF"/>
    <w:rsid w:val="00A02C89"/>
    <w:rsid w:val="00A0623D"/>
    <w:rsid w:val="00A11CB2"/>
    <w:rsid w:val="00A1354D"/>
    <w:rsid w:val="00A135B1"/>
    <w:rsid w:val="00A15D3C"/>
    <w:rsid w:val="00A16B1D"/>
    <w:rsid w:val="00A200A7"/>
    <w:rsid w:val="00A2019D"/>
    <w:rsid w:val="00A201ED"/>
    <w:rsid w:val="00A25847"/>
    <w:rsid w:val="00A27DE7"/>
    <w:rsid w:val="00A3125B"/>
    <w:rsid w:val="00A32167"/>
    <w:rsid w:val="00A32E4A"/>
    <w:rsid w:val="00A33706"/>
    <w:rsid w:val="00A34206"/>
    <w:rsid w:val="00A34447"/>
    <w:rsid w:val="00A34531"/>
    <w:rsid w:val="00A35329"/>
    <w:rsid w:val="00A35435"/>
    <w:rsid w:val="00A36E2B"/>
    <w:rsid w:val="00A3778F"/>
    <w:rsid w:val="00A40427"/>
    <w:rsid w:val="00A40D92"/>
    <w:rsid w:val="00A427C3"/>
    <w:rsid w:val="00A45788"/>
    <w:rsid w:val="00A4617B"/>
    <w:rsid w:val="00A4786C"/>
    <w:rsid w:val="00A521C2"/>
    <w:rsid w:val="00A528F6"/>
    <w:rsid w:val="00A54094"/>
    <w:rsid w:val="00A5468C"/>
    <w:rsid w:val="00A56D19"/>
    <w:rsid w:val="00A56DCC"/>
    <w:rsid w:val="00A57E60"/>
    <w:rsid w:val="00A646D3"/>
    <w:rsid w:val="00A64979"/>
    <w:rsid w:val="00A65C65"/>
    <w:rsid w:val="00A66CCF"/>
    <w:rsid w:val="00A71142"/>
    <w:rsid w:val="00A7182C"/>
    <w:rsid w:val="00A719A5"/>
    <w:rsid w:val="00A73472"/>
    <w:rsid w:val="00A74D33"/>
    <w:rsid w:val="00A74E90"/>
    <w:rsid w:val="00A753B2"/>
    <w:rsid w:val="00A76EC7"/>
    <w:rsid w:val="00A77025"/>
    <w:rsid w:val="00A8067C"/>
    <w:rsid w:val="00A827B9"/>
    <w:rsid w:val="00A82D87"/>
    <w:rsid w:val="00A83BDA"/>
    <w:rsid w:val="00A83D07"/>
    <w:rsid w:val="00A849BA"/>
    <w:rsid w:val="00A854ED"/>
    <w:rsid w:val="00A86156"/>
    <w:rsid w:val="00A86740"/>
    <w:rsid w:val="00A915B1"/>
    <w:rsid w:val="00A9167D"/>
    <w:rsid w:val="00A93F4F"/>
    <w:rsid w:val="00A949CF"/>
    <w:rsid w:val="00A94DEF"/>
    <w:rsid w:val="00A9695B"/>
    <w:rsid w:val="00AA38A2"/>
    <w:rsid w:val="00AA7A5F"/>
    <w:rsid w:val="00AB21D1"/>
    <w:rsid w:val="00AB38E2"/>
    <w:rsid w:val="00AB3A4B"/>
    <w:rsid w:val="00AB5905"/>
    <w:rsid w:val="00AB5DEB"/>
    <w:rsid w:val="00AB5FF7"/>
    <w:rsid w:val="00AB7F51"/>
    <w:rsid w:val="00AC0EAB"/>
    <w:rsid w:val="00AC206C"/>
    <w:rsid w:val="00AC3122"/>
    <w:rsid w:val="00AC493C"/>
    <w:rsid w:val="00AC6BFD"/>
    <w:rsid w:val="00AD08B3"/>
    <w:rsid w:val="00AD0975"/>
    <w:rsid w:val="00AD0E2A"/>
    <w:rsid w:val="00AD1186"/>
    <w:rsid w:val="00AD5FEB"/>
    <w:rsid w:val="00AD64DB"/>
    <w:rsid w:val="00AD72AF"/>
    <w:rsid w:val="00AD7D5D"/>
    <w:rsid w:val="00AE2E6E"/>
    <w:rsid w:val="00AE6287"/>
    <w:rsid w:val="00AF096D"/>
    <w:rsid w:val="00AF106C"/>
    <w:rsid w:val="00AF10F6"/>
    <w:rsid w:val="00AF1B01"/>
    <w:rsid w:val="00AF34CB"/>
    <w:rsid w:val="00AF7888"/>
    <w:rsid w:val="00AF7BA5"/>
    <w:rsid w:val="00B028A6"/>
    <w:rsid w:val="00B02B92"/>
    <w:rsid w:val="00B031B0"/>
    <w:rsid w:val="00B05541"/>
    <w:rsid w:val="00B05875"/>
    <w:rsid w:val="00B06FD2"/>
    <w:rsid w:val="00B11975"/>
    <w:rsid w:val="00B15C71"/>
    <w:rsid w:val="00B1612E"/>
    <w:rsid w:val="00B27A25"/>
    <w:rsid w:val="00B30294"/>
    <w:rsid w:val="00B32A8A"/>
    <w:rsid w:val="00B33CF3"/>
    <w:rsid w:val="00B3471F"/>
    <w:rsid w:val="00B404B6"/>
    <w:rsid w:val="00B40ADE"/>
    <w:rsid w:val="00B40B21"/>
    <w:rsid w:val="00B43864"/>
    <w:rsid w:val="00B45BC4"/>
    <w:rsid w:val="00B46912"/>
    <w:rsid w:val="00B50388"/>
    <w:rsid w:val="00B50519"/>
    <w:rsid w:val="00B536CD"/>
    <w:rsid w:val="00B53CFD"/>
    <w:rsid w:val="00B57A2A"/>
    <w:rsid w:val="00B57D76"/>
    <w:rsid w:val="00B63387"/>
    <w:rsid w:val="00B64F83"/>
    <w:rsid w:val="00B6555F"/>
    <w:rsid w:val="00B66C61"/>
    <w:rsid w:val="00B6711E"/>
    <w:rsid w:val="00B70492"/>
    <w:rsid w:val="00B71EDF"/>
    <w:rsid w:val="00B736E7"/>
    <w:rsid w:val="00B73900"/>
    <w:rsid w:val="00B739FD"/>
    <w:rsid w:val="00B74BF4"/>
    <w:rsid w:val="00B76287"/>
    <w:rsid w:val="00B76585"/>
    <w:rsid w:val="00B81077"/>
    <w:rsid w:val="00B82390"/>
    <w:rsid w:val="00B85894"/>
    <w:rsid w:val="00B874B3"/>
    <w:rsid w:val="00B876DC"/>
    <w:rsid w:val="00B9400C"/>
    <w:rsid w:val="00B94C95"/>
    <w:rsid w:val="00BA05CA"/>
    <w:rsid w:val="00BA3A54"/>
    <w:rsid w:val="00BA6337"/>
    <w:rsid w:val="00BB0266"/>
    <w:rsid w:val="00BB063D"/>
    <w:rsid w:val="00BB13EC"/>
    <w:rsid w:val="00BB45F3"/>
    <w:rsid w:val="00BB7CF3"/>
    <w:rsid w:val="00BC21D9"/>
    <w:rsid w:val="00BC2275"/>
    <w:rsid w:val="00BC2753"/>
    <w:rsid w:val="00BC663B"/>
    <w:rsid w:val="00BC6E05"/>
    <w:rsid w:val="00BC7283"/>
    <w:rsid w:val="00BD04C3"/>
    <w:rsid w:val="00BD1675"/>
    <w:rsid w:val="00BD2591"/>
    <w:rsid w:val="00BD352B"/>
    <w:rsid w:val="00BD4AAC"/>
    <w:rsid w:val="00BD57F7"/>
    <w:rsid w:val="00BE0A9B"/>
    <w:rsid w:val="00BE1020"/>
    <w:rsid w:val="00BE26A1"/>
    <w:rsid w:val="00BE3AB9"/>
    <w:rsid w:val="00BE3B76"/>
    <w:rsid w:val="00BE4514"/>
    <w:rsid w:val="00BE5EA5"/>
    <w:rsid w:val="00BE6E4C"/>
    <w:rsid w:val="00BE73FB"/>
    <w:rsid w:val="00BE763F"/>
    <w:rsid w:val="00BF00F4"/>
    <w:rsid w:val="00BF0504"/>
    <w:rsid w:val="00BF14FF"/>
    <w:rsid w:val="00BF520A"/>
    <w:rsid w:val="00BF524C"/>
    <w:rsid w:val="00BF6B65"/>
    <w:rsid w:val="00BF77A2"/>
    <w:rsid w:val="00C03775"/>
    <w:rsid w:val="00C06E01"/>
    <w:rsid w:val="00C07FEB"/>
    <w:rsid w:val="00C12540"/>
    <w:rsid w:val="00C1612B"/>
    <w:rsid w:val="00C1628D"/>
    <w:rsid w:val="00C2048F"/>
    <w:rsid w:val="00C214A0"/>
    <w:rsid w:val="00C23E9E"/>
    <w:rsid w:val="00C2635F"/>
    <w:rsid w:val="00C26ECD"/>
    <w:rsid w:val="00C3181F"/>
    <w:rsid w:val="00C31C83"/>
    <w:rsid w:val="00C333EA"/>
    <w:rsid w:val="00C3353D"/>
    <w:rsid w:val="00C3370E"/>
    <w:rsid w:val="00C345FE"/>
    <w:rsid w:val="00C35BEA"/>
    <w:rsid w:val="00C43524"/>
    <w:rsid w:val="00C4555D"/>
    <w:rsid w:val="00C460CC"/>
    <w:rsid w:val="00C47ECD"/>
    <w:rsid w:val="00C55645"/>
    <w:rsid w:val="00C55FDE"/>
    <w:rsid w:val="00C60267"/>
    <w:rsid w:val="00C6051B"/>
    <w:rsid w:val="00C6209F"/>
    <w:rsid w:val="00C641ED"/>
    <w:rsid w:val="00C66F06"/>
    <w:rsid w:val="00C6756A"/>
    <w:rsid w:val="00C70451"/>
    <w:rsid w:val="00C71B9F"/>
    <w:rsid w:val="00C71F43"/>
    <w:rsid w:val="00C72FC5"/>
    <w:rsid w:val="00C757F7"/>
    <w:rsid w:val="00C77D47"/>
    <w:rsid w:val="00C8135D"/>
    <w:rsid w:val="00C8199D"/>
    <w:rsid w:val="00C826D3"/>
    <w:rsid w:val="00C82931"/>
    <w:rsid w:val="00C83257"/>
    <w:rsid w:val="00C846F2"/>
    <w:rsid w:val="00C849B1"/>
    <w:rsid w:val="00C85E14"/>
    <w:rsid w:val="00C86BA4"/>
    <w:rsid w:val="00C913B3"/>
    <w:rsid w:val="00C914C6"/>
    <w:rsid w:val="00C91777"/>
    <w:rsid w:val="00C91964"/>
    <w:rsid w:val="00C92919"/>
    <w:rsid w:val="00C94FCC"/>
    <w:rsid w:val="00C97BE3"/>
    <w:rsid w:val="00CA4672"/>
    <w:rsid w:val="00CA4CC6"/>
    <w:rsid w:val="00CA5068"/>
    <w:rsid w:val="00CA5334"/>
    <w:rsid w:val="00CA7532"/>
    <w:rsid w:val="00CA79E3"/>
    <w:rsid w:val="00CB12C6"/>
    <w:rsid w:val="00CB2988"/>
    <w:rsid w:val="00CB35A2"/>
    <w:rsid w:val="00CB4485"/>
    <w:rsid w:val="00CB53DB"/>
    <w:rsid w:val="00CB7407"/>
    <w:rsid w:val="00CB7960"/>
    <w:rsid w:val="00CC2CC1"/>
    <w:rsid w:val="00CC2E37"/>
    <w:rsid w:val="00CC3EC7"/>
    <w:rsid w:val="00CD03A3"/>
    <w:rsid w:val="00CD04BE"/>
    <w:rsid w:val="00CD196F"/>
    <w:rsid w:val="00CD1F84"/>
    <w:rsid w:val="00CD3B90"/>
    <w:rsid w:val="00CD42FC"/>
    <w:rsid w:val="00CD4389"/>
    <w:rsid w:val="00CD59E3"/>
    <w:rsid w:val="00CE1E03"/>
    <w:rsid w:val="00CE303F"/>
    <w:rsid w:val="00CE34C3"/>
    <w:rsid w:val="00CE58FF"/>
    <w:rsid w:val="00CE6A36"/>
    <w:rsid w:val="00CE720E"/>
    <w:rsid w:val="00CE7EBF"/>
    <w:rsid w:val="00CF068A"/>
    <w:rsid w:val="00CF090E"/>
    <w:rsid w:val="00CF11DF"/>
    <w:rsid w:val="00CF1379"/>
    <w:rsid w:val="00CF1F71"/>
    <w:rsid w:val="00CF2F6A"/>
    <w:rsid w:val="00CF5A7E"/>
    <w:rsid w:val="00CF612F"/>
    <w:rsid w:val="00D00910"/>
    <w:rsid w:val="00D00EFE"/>
    <w:rsid w:val="00D01B8A"/>
    <w:rsid w:val="00D05AE2"/>
    <w:rsid w:val="00D05C31"/>
    <w:rsid w:val="00D06E28"/>
    <w:rsid w:val="00D10994"/>
    <w:rsid w:val="00D11119"/>
    <w:rsid w:val="00D12B7E"/>
    <w:rsid w:val="00D1353E"/>
    <w:rsid w:val="00D142FB"/>
    <w:rsid w:val="00D15982"/>
    <w:rsid w:val="00D1755B"/>
    <w:rsid w:val="00D208AA"/>
    <w:rsid w:val="00D20DAD"/>
    <w:rsid w:val="00D212B7"/>
    <w:rsid w:val="00D22FF0"/>
    <w:rsid w:val="00D240E9"/>
    <w:rsid w:val="00D24579"/>
    <w:rsid w:val="00D25F8D"/>
    <w:rsid w:val="00D26043"/>
    <w:rsid w:val="00D26515"/>
    <w:rsid w:val="00D2789F"/>
    <w:rsid w:val="00D31712"/>
    <w:rsid w:val="00D33AB1"/>
    <w:rsid w:val="00D346D3"/>
    <w:rsid w:val="00D35E07"/>
    <w:rsid w:val="00D3687D"/>
    <w:rsid w:val="00D37313"/>
    <w:rsid w:val="00D401B8"/>
    <w:rsid w:val="00D4060A"/>
    <w:rsid w:val="00D4140D"/>
    <w:rsid w:val="00D41805"/>
    <w:rsid w:val="00D429B1"/>
    <w:rsid w:val="00D4354F"/>
    <w:rsid w:val="00D44301"/>
    <w:rsid w:val="00D4675E"/>
    <w:rsid w:val="00D47221"/>
    <w:rsid w:val="00D47386"/>
    <w:rsid w:val="00D47981"/>
    <w:rsid w:val="00D5087E"/>
    <w:rsid w:val="00D50E22"/>
    <w:rsid w:val="00D5272D"/>
    <w:rsid w:val="00D53F33"/>
    <w:rsid w:val="00D56A79"/>
    <w:rsid w:val="00D56CAC"/>
    <w:rsid w:val="00D57C74"/>
    <w:rsid w:val="00D6091A"/>
    <w:rsid w:val="00D620C7"/>
    <w:rsid w:val="00D637F6"/>
    <w:rsid w:val="00D66166"/>
    <w:rsid w:val="00D71CEE"/>
    <w:rsid w:val="00D72C7D"/>
    <w:rsid w:val="00D7422A"/>
    <w:rsid w:val="00D74A7A"/>
    <w:rsid w:val="00D74D90"/>
    <w:rsid w:val="00D76602"/>
    <w:rsid w:val="00D76A47"/>
    <w:rsid w:val="00D8039C"/>
    <w:rsid w:val="00D804B7"/>
    <w:rsid w:val="00D80DBB"/>
    <w:rsid w:val="00D811E6"/>
    <w:rsid w:val="00D844A4"/>
    <w:rsid w:val="00D903F4"/>
    <w:rsid w:val="00D90A0D"/>
    <w:rsid w:val="00D931EF"/>
    <w:rsid w:val="00D9344F"/>
    <w:rsid w:val="00D94595"/>
    <w:rsid w:val="00DA087C"/>
    <w:rsid w:val="00DA128C"/>
    <w:rsid w:val="00DA34AA"/>
    <w:rsid w:val="00DA3758"/>
    <w:rsid w:val="00DA50BC"/>
    <w:rsid w:val="00DB11A5"/>
    <w:rsid w:val="00DB1A9A"/>
    <w:rsid w:val="00DB41E5"/>
    <w:rsid w:val="00DB44D2"/>
    <w:rsid w:val="00DB7E98"/>
    <w:rsid w:val="00DC0206"/>
    <w:rsid w:val="00DC0DB6"/>
    <w:rsid w:val="00DC16AA"/>
    <w:rsid w:val="00DC1C45"/>
    <w:rsid w:val="00DC22B1"/>
    <w:rsid w:val="00DC22BA"/>
    <w:rsid w:val="00DC24C3"/>
    <w:rsid w:val="00DC3028"/>
    <w:rsid w:val="00DC35AE"/>
    <w:rsid w:val="00DD1C6C"/>
    <w:rsid w:val="00DD5B94"/>
    <w:rsid w:val="00DD6170"/>
    <w:rsid w:val="00DE1BD9"/>
    <w:rsid w:val="00DE1EE1"/>
    <w:rsid w:val="00DE2F52"/>
    <w:rsid w:val="00DE31A7"/>
    <w:rsid w:val="00DE4333"/>
    <w:rsid w:val="00DE6200"/>
    <w:rsid w:val="00DE63A4"/>
    <w:rsid w:val="00DE6A16"/>
    <w:rsid w:val="00DE7A56"/>
    <w:rsid w:val="00DF0918"/>
    <w:rsid w:val="00DF1B7E"/>
    <w:rsid w:val="00DF5AFF"/>
    <w:rsid w:val="00DF6851"/>
    <w:rsid w:val="00DF7082"/>
    <w:rsid w:val="00DF7669"/>
    <w:rsid w:val="00DF7DAB"/>
    <w:rsid w:val="00E012B1"/>
    <w:rsid w:val="00E021C9"/>
    <w:rsid w:val="00E041B3"/>
    <w:rsid w:val="00E0446F"/>
    <w:rsid w:val="00E05549"/>
    <w:rsid w:val="00E0638E"/>
    <w:rsid w:val="00E0783E"/>
    <w:rsid w:val="00E1054B"/>
    <w:rsid w:val="00E12545"/>
    <w:rsid w:val="00E12E39"/>
    <w:rsid w:val="00E13D45"/>
    <w:rsid w:val="00E14569"/>
    <w:rsid w:val="00E16D6D"/>
    <w:rsid w:val="00E215E3"/>
    <w:rsid w:val="00E227C1"/>
    <w:rsid w:val="00E23E7A"/>
    <w:rsid w:val="00E246A6"/>
    <w:rsid w:val="00E24709"/>
    <w:rsid w:val="00E24A8D"/>
    <w:rsid w:val="00E255C1"/>
    <w:rsid w:val="00E32F43"/>
    <w:rsid w:val="00E342E5"/>
    <w:rsid w:val="00E34BE7"/>
    <w:rsid w:val="00E3576C"/>
    <w:rsid w:val="00E35B3D"/>
    <w:rsid w:val="00E36526"/>
    <w:rsid w:val="00E36E34"/>
    <w:rsid w:val="00E37E14"/>
    <w:rsid w:val="00E401D7"/>
    <w:rsid w:val="00E40BA5"/>
    <w:rsid w:val="00E40BEA"/>
    <w:rsid w:val="00E40C2B"/>
    <w:rsid w:val="00E41FDB"/>
    <w:rsid w:val="00E421F9"/>
    <w:rsid w:val="00E45D9E"/>
    <w:rsid w:val="00E47DD3"/>
    <w:rsid w:val="00E47E16"/>
    <w:rsid w:val="00E512F3"/>
    <w:rsid w:val="00E52AFE"/>
    <w:rsid w:val="00E542DA"/>
    <w:rsid w:val="00E543D2"/>
    <w:rsid w:val="00E54FB9"/>
    <w:rsid w:val="00E55212"/>
    <w:rsid w:val="00E55F53"/>
    <w:rsid w:val="00E5695E"/>
    <w:rsid w:val="00E57977"/>
    <w:rsid w:val="00E619C0"/>
    <w:rsid w:val="00E6376F"/>
    <w:rsid w:val="00E64153"/>
    <w:rsid w:val="00E64F50"/>
    <w:rsid w:val="00E65D39"/>
    <w:rsid w:val="00E66719"/>
    <w:rsid w:val="00E705AA"/>
    <w:rsid w:val="00E7061C"/>
    <w:rsid w:val="00E70DD2"/>
    <w:rsid w:val="00E71494"/>
    <w:rsid w:val="00E731A1"/>
    <w:rsid w:val="00E73616"/>
    <w:rsid w:val="00E76BAD"/>
    <w:rsid w:val="00E779B8"/>
    <w:rsid w:val="00E77CA5"/>
    <w:rsid w:val="00E825DE"/>
    <w:rsid w:val="00E8275A"/>
    <w:rsid w:val="00E858AF"/>
    <w:rsid w:val="00E86AFB"/>
    <w:rsid w:val="00E91734"/>
    <w:rsid w:val="00E9352F"/>
    <w:rsid w:val="00E938CA"/>
    <w:rsid w:val="00E939EA"/>
    <w:rsid w:val="00E9420E"/>
    <w:rsid w:val="00E946AB"/>
    <w:rsid w:val="00E95FDB"/>
    <w:rsid w:val="00E966BB"/>
    <w:rsid w:val="00EA1C8A"/>
    <w:rsid w:val="00EA4788"/>
    <w:rsid w:val="00EA6001"/>
    <w:rsid w:val="00EA699B"/>
    <w:rsid w:val="00EA6C7D"/>
    <w:rsid w:val="00EA7A5A"/>
    <w:rsid w:val="00EB1A6F"/>
    <w:rsid w:val="00EB2AC5"/>
    <w:rsid w:val="00EB5E5C"/>
    <w:rsid w:val="00EB6D86"/>
    <w:rsid w:val="00EB767A"/>
    <w:rsid w:val="00EB7A68"/>
    <w:rsid w:val="00EC297E"/>
    <w:rsid w:val="00EC2A0A"/>
    <w:rsid w:val="00EC3ADA"/>
    <w:rsid w:val="00EC419F"/>
    <w:rsid w:val="00EC42AB"/>
    <w:rsid w:val="00EC5652"/>
    <w:rsid w:val="00EC7726"/>
    <w:rsid w:val="00EC79C7"/>
    <w:rsid w:val="00EC7B67"/>
    <w:rsid w:val="00EC7F2A"/>
    <w:rsid w:val="00ED0907"/>
    <w:rsid w:val="00ED213B"/>
    <w:rsid w:val="00ED2E24"/>
    <w:rsid w:val="00ED3DCB"/>
    <w:rsid w:val="00ED5B1B"/>
    <w:rsid w:val="00EE06E2"/>
    <w:rsid w:val="00EE2C14"/>
    <w:rsid w:val="00EE3E89"/>
    <w:rsid w:val="00EE6663"/>
    <w:rsid w:val="00EE7A5A"/>
    <w:rsid w:val="00EF12D0"/>
    <w:rsid w:val="00EF51AA"/>
    <w:rsid w:val="00EF77E7"/>
    <w:rsid w:val="00EF79C4"/>
    <w:rsid w:val="00F00488"/>
    <w:rsid w:val="00F00D9E"/>
    <w:rsid w:val="00F05893"/>
    <w:rsid w:val="00F05F08"/>
    <w:rsid w:val="00F07DD0"/>
    <w:rsid w:val="00F07DF6"/>
    <w:rsid w:val="00F10533"/>
    <w:rsid w:val="00F11129"/>
    <w:rsid w:val="00F115ED"/>
    <w:rsid w:val="00F125C6"/>
    <w:rsid w:val="00F1428D"/>
    <w:rsid w:val="00F14D8E"/>
    <w:rsid w:val="00F14E4F"/>
    <w:rsid w:val="00F17C45"/>
    <w:rsid w:val="00F17DE6"/>
    <w:rsid w:val="00F23C7E"/>
    <w:rsid w:val="00F24275"/>
    <w:rsid w:val="00F2463C"/>
    <w:rsid w:val="00F257B1"/>
    <w:rsid w:val="00F2646E"/>
    <w:rsid w:val="00F265CC"/>
    <w:rsid w:val="00F27333"/>
    <w:rsid w:val="00F304B9"/>
    <w:rsid w:val="00F30D89"/>
    <w:rsid w:val="00F314EE"/>
    <w:rsid w:val="00F325A0"/>
    <w:rsid w:val="00F3297E"/>
    <w:rsid w:val="00F34015"/>
    <w:rsid w:val="00F34BBA"/>
    <w:rsid w:val="00F34F1E"/>
    <w:rsid w:val="00F364CB"/>
    <w:rsid w:val="00F366B3"/>
    <w:rsid w:val="00F37B1E"/>
    <w:rsid w:val="00F407F6"/>
    <w:rsid w:val="00F44891"/>
    <w:rsid w:val="00F44B2D"/>
    <w:rsid w:val="00F45D70"/>
    <w:rsid w:val="00F4600C"/>
    <w:rsid w:val="00F505C5"/>
    <w:rsid w:val="00F5148C"/>
    <w:rsid w:val="00F531AA"/>
    <w:rsid w:val="00F53565"/>
    <w:rsid w:val="00F53668"/>
    <w:rsid w:val="00F5375B"/>
    <w:rsid w:val="00F538C5"/>
    <w:rsid w:val="00F5402B"/>
    <w:rsid w:val="00F55EA4"/>
    <w:rsid w:val="00F5678C"/>
    <w:rsid w:val="00F57904"/>
    <w:rsid w:val="00F57A48"/>
    <w:rsid w:val="00F602D3"/>
    <w:rsid w:val="00F60F38"/>
    <w:rsid w:val="00F6183D"/>
    <w:rsid w:val="00F61CF1"/>
    <w:rsid w:val="00F62CF4"/>
    <w:rsid w:val="00F63484"/>
    <w:rsid w:val="00F63599"/>
    <w:rsid w:val="00F63AB3"/>
    <w:rsid w:val="00F63D1F"/>
    <w:rsid w:val="00F647B4"/>
    <w:rsid w:val="00F65175"/>
    <w:rsid w:val="00F664C9"/>
    <w:rsid w:val="00F67A0D"/>
    <w:rsid w:val="00F70256"/>
    <w:rsid w:val="00F704D8"/>
    <w:rsid w:val="00F70E37"/>
    <w:rsid w:val="00F71792"/>
    <w:rsid w:val="00F72779"/>
    <w:rsid w:val="00F72D14"/>
    <w:rsid w:val="00F73618"/>
    <w:rsid w:val="00F747A6"/>
    <w:rsid w:val="00F74CF8"/>
    <w:rsid w:val="00F75117"/>
    <w:rsid w:val="00F76513"/>
    <w:rsid w:val="00F77F87"/>
    <w:rsid w:val="00F81F37"/>
    <w:rsid w:val="00F82EC6"/>
    <w:rsid w:val="00F84E41"/>
    <w:rsid w:val="00F85D47"/>
    <w:rsid w:val="00F904B6"/>
    <w:rsid w:val="00F90D34"/>
    <w:rsid w:val="00F928FE"/>
    <w:rsid w:val="00F9492C"/>
    <w:rsid w:val="00F95F84"/>
    <w:rsid w:val="00F97025"/>
    <w:rsid w:val="00F97973"/>
    <w:rsid w:val="00FA119D"/>
    <w:rsid w:val="00FA1BCE"/>
    <w:rsid w:val="00FA1F88"/>
    <w:rsid w:val="00FA3036"/>
    <w:rsid w:val="00FA34F8"/>
    <w:rsid w:val="00FA408C"/>
    <w:rsid w:val="00FA61C5"/>
    <w:rsid w:val="00FA6423"/>
    <w:rsid w:val="00FA7EFD"/>
    <w:rsid w:val="00FB001F"/>
    <w:rsid w:val="00FB02D6"/>
    <w:rsid w:val="00FB053F"/>
    <w:rsid w:val="00FB227A"/>
    <w:rsid w:val="00FB6240"/>
    <w:rsid w:val="00FC0450"/>
    <w:rsid w:val="00FC0730"/>
    <w:rsid w:val="00FC0CCA"/>
    <w:rsid w:val="00FC275B"/>
    <w:rsid w:val="00FC339E"/>
    <w:rsid w:val="00FC470A"/>
    <w:rsid w:val="00FC6024"/>
    <w:rsid w:val="00FC6555"/>
    <w:rsid w:val="00FC6831"/>
    <w:rsid w:val="00FC69F6"/>
    <w:rsid w:val="00FC7165"/>
    <w:rsid w:val="00FD0BDD"/>
    <w:rsid w:val="00FD1CB2"/>
    <w:rsid w:val="00FD2CDC"/>
    <w:rsid w:val="00FD347F"/>
    <w:rsid w:val="00FD35E0"/>
    <w:rsid w:val="00FD4443"/>
    <w:rsid w:val="00FD4EB4"/>
    <w:rsid w:val="00FD7402"/>
    <w:rsid w:val="00FD779E"/>
    <w:rsid w:val="00FD7A7F"/>
    <w:rsid w:val="00FD7E1B"/>
    <w:rsid w:val="00FE0973"/>
    <w:rsid w:val="00FE24B4"/>
    <w:rsid w:val="00FE3F34"/>
    <w:rsid w:val="00FE4918"/>
    <w:rsid w:val="00FE5507"/>
    <w:rsid w:val="00FE5F12"/>
    <w:rsid w:val="00FE75F8"/>
    <w:rsid w:val="00FF3FB8"/>
    <w:rsid w:val="00FF576D"/>
    <w:rsid w:val="00FF7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A8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7A"/>
    <w:rPr>
      <w:sz w:val="24"/>
      <w:szCs w:val="24"/>
    </w:rPr>
  </w:style>
  <w:style w:type="paragraph" w:styleId="Heading1">
    <w:name w:val="heading 1"/>
    <w:basedOn w:val="Normal"/>
    <w:next w:val="Normal"/>
    <w:qFormat/>
    <w:rsid w:val="00D74A7A"/>
    <w:pPr>
      <w:keepNext/>
      <w:outlineLvl w:val="0"/>
    </w:pPr>
    <w:rPr>
      <w:b/>
      <w:bCs/>
      <w:i/>
      <w:iCs/>
      <w:sz w:val="48"/>
    </w:rPr>
  </w:style>
  <w:style w:type="paragraph" w:styleId="Heading2">
    <w:name w:val="heading 2"/>
    <w:basedOn w:val="Normal"/>
    <w:next w:val="Normal"/>
    <w:qFormat/>
    <w:rsid w:val="00D74A7A"/>
    <w:pPr>
      <w:keepNext/>
      <w:outlineLvl w:val="1"/>
    </w:pPr>
    <w:rPr>
      <w:u w:val="single"/>
    </w:rPr>
  </w:style>
  <w:style w:type="paragraph" w:styleId="Heading8">
    <w:name w:val="heading 8"/>
    <w:basedOn w:val="Normal"/>
    <w:next w:val="Normal"/>
    <w:qFormat/>
    <w:rsid w:val="00274BC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4A7A"/>
    <w:pPr>
      <w:jc w:val="center"/>
    </w:pPr>
    <w:rPr>
      <w:b/>
      <w:bCs/>
      <w:sz w:val="120"/>
    </w:rPr>
  </w:style>
  <w:style w:type="paragraph" w:styleId="BodyText2">
    <w:name w:val="Body Text 2"/>
    <w:basedOn w:val="Normal"/>
    <w:rsid w:val="00D74A7A"/>
    <w:rPr>
      <w:sz w:val="28"/>
    </w:rPr>
  </w:style>
  <w:style w:type="paragraph" w:styleId="Title">
    <w:name w:val="Title"/>
    <w:basedOn w:val="Normal"/>
    <w:qFormat/>
    <w:rsid w:val="00D74A7A"/>
    <w:pPr>
      <w:jc w:val="center"/>
    </w:pPr>
    <w:rPr>
      <w:b/>
      <w:szCs w:val="20"/>
      <w:lang w:eastAsia="ru-RU"/>
    </w:rPr>
  </w:style>
  <w:style w:type="paragraph" w:styleId="Footer">
    <w:name w:val="footer"/>
    <w:basedOn w:val="Normal"/>
    <w:rsid w:val="00D74A7A"/>
    <w:pPr>
      <w:tabs>
        <w:tab w:val="center" w:pos="4677"/>
        <w:tab w:val="right" w:pos="9355"/>
      </w:tabs>
    </w:pPr>
  </w:style>
  <w:style w:type="character" w:styleId="PageNumber">
    <w:name w:val="page number"/>
    <w:basedOn w:val="DefaultParagraphFont"/>
    <w:rsid w:val="00D74A7A"/>
  </w:style>
  <w:style w:type="paragraph" w:styleId="HTMLPreformatted">
    <w:name w:val="HTML Preformatted"/>
    <w:basedOn w:val="Normal"/>
    <w:rsid w:val="00D1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sid w:val="00E14569"/>
    <w:rPr>
      <w:color w:val="0000FF"/>
      <w:u w:val="single"/>
    </w:rPr>
  </w:style>
  <w:style w:type="paragraph" w:styleId="NoSpacing">
    <w:name w:val="No Spacing"/>
    <w:uiPriority w:val="1"/>
    <w:qFormat/>
    <w:rsid w:val="00504200"/>
    <w:rPr>
      <w:sz w:val="24"/>
      <w:szCs w:val="24"/>
      <w:lang w:val="en-GB"/>
    </w:rPr>
  </w:style>
  <w:style w:type="paragraph" w:styleId="ListParagraph">
    <w:name w:val="List Paragraph"/>
    <w:basedOn w:val="Normal"/>
    <w:uiPriority w:val="34"/>
    <w:qFormat/>
    <w:rsid w:val="00A65C65"/>
    <w:pPr>
      <w:ind w:left="720"/>
      <w:contextualSpacing/>
    </w:pPr>
  </w:style>
  <w:style w:type="character" w:styleId="FollowedHyperlink">
    <w:name w:val="FollowedHyperlink"/>
    <w:basedOn w:val="DefaultParagraphFont"/>
    <w:uiPriority w:val="99"/>
    <w:semiHidden/>
    <w:unhideWhenUsed/>
    <w:rsid w:val="00C3370E"/>
    <w:rPr>
      <w:color w:val="800080" w:themeColor="followedHyperlink"/>
      <w:u w:val="single"/>
    </w:rPr>
  </w:style>
  <w:style w:type="paragraph" w:styleId="Header">
    <w:name w:val="header"/>
    <w:basedOn w:val="Normal"/>
    <w:link w:val="HeaderChar"/>
    <w:uiPriority w:val="99"/>
    <w:unhideWhenUsed/>
    <w:rsid w:val="002454DA"/>
    <w:pPr>
      <w:tabs>
        <w:tab w:val="center" w:pos="4680"/>
        <w:tab w:val="right" w:pos="9360"/>
      </w:tabs>
    </w:pPr>
  </w:style>
  <w:style w:type="character" w:customStyle="1" w:styleId="HeaderChar">
    <w:name w:val="Header Char"/>
    <w:basedOn w:val="DefaultParagraphFont"/>
    <w:link w:val="Header"/>
    <w:uiPriority w:val="99"/>
    <w:rsid w:val="002454DA"/>
    <w:rPr>
      <w:sz w:val="24"/>
      <w:szCs w:val="24"/>
      <w:lang w:val="en-GB"/>
    </w:rPr>
  </w:style>
  <w:style w:type="paragraph" w:styleId="BalloonText">
    <w:name w:val="Balloon Text"/>
    <w:basedOn w:val="Normal"/>
    <w:link w:val="BalloonTextChar"/>
    <w:uiPriority w:val="99"/>
    <w:semiHidden/>
    <w:unhideWhenUsed/>
    <w:rsid w:val="00B3471F"/>
    <w:rPr>
      <w:rFonts w:ascii="Tahoma" w:hAnsi="Tahoma" w:cs="Tahoma"/>
      <w:sz w:val="16"/>
      <w:szCs w:val="16"/>
    </w:rPr>
  </w:style>
  <w:style w:type="character" w:customStyle="1" w:styleId="BalloonTextChar">
    <w:name w:val="Balloon Text Char"/>
    <w:basedOn w:val="DefaultParagraphFont"/>
    <w:link w:val="BalloonText"/>
    <w:uiPriority w:val="99"/>
    <w:semiHidden/>
    <w:rsid w:val="00B3471F"/>
    <w:rPr>
      <w:rFonts w:ascii="Tahoma" w:hAnsi="Tahoma" w:cs="Tahoma"/>
      <w:sz w:val="16"/>
      <w:szCs w:val="16"/>
    </w:rPr>
  </w:style>
  <w:style w:type="table" w:styleId="TableGrid">
    <w:name w:val="Table Grid"/>
    <w:basedOn w:val="TableNormal"/>
    <w:uiPriority w:val="59"/>
    <w:rsid w:val="00942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59E3"/>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7A"/>
    <w:rPr>
      <w:sz w:val="24"/>
      <w:szCs w:val="24"/>
    </w:rPr>
  </w:style>
  <w:style w:type="paragraph" w:styleId="Heading1">
    <w:name w:val="heading 1"/>
    <w:basedOn w:val="Normal"/>
    <w:next w:val="Normal"/>
    <w:qFormat/>
    <w:rsid w:val="00D74A7A"/>
    <w:pPr>
      <w:keepNext/>
      <w:outlineLvl w:val="0"/>
    </w:pPr>
    <w:rPr>
      <w:b/>
      <w:bCs/>
      <w:i/>
      <w:iCs/>
      <w:sz w:val="48"/>
    </w:rPr>
  </w:style>
  <w:style w:type="paragraph" w:styleId="Heading2">
    <w:name w:val="heading 2"/>
    <w:basedOn w:val="Normal"/>
    <w:next w:val="Normal"/>
    <w:qFormat/>
    <w:rsid w:val="00D74A7A"/>
    <w:pPr>
      <w:keepNext/>
      <w:outlineLvl w:val="1"/>
    </w:pPr>
    <w:rPr>
      <w:u w:val="single"/>
    </w:rPr>
  </w:style>
  <w:style w:type="paragraph" w:styleId="Heading8">
    <w:name w:val="heading 8"/>
    <w:basedOn w:val="Normal"/>
    <w:next w:val="Normal"/>
    <w:qFormat/>
    <w:rsid w:val="00274BC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4A7A"/>
    <w:pPr>
      <w:jc w:val="center"/>
    </w:pPr>
    <w:rPr>
      <w:b/>
      <w:bCs/>
      <w:sz w:val="120"/>
    </w:rPr>
  </w:style>
  <w:style w:type="paragraph" w:styleId="BodyText2">
    <w:name w:val="Body Text 2"/>
    <w:basedOn w:val="Normal"/>
    <w:rsid w:val="00D74A7A"/>
    <w:rPr>
      <w:sz w:val="28"/>
    </w:rPr>
  </w:style>
  <w:style w:type="paragraph" w:styleId="Title">
    <w:name w:val="Title"/>
    <w:basedOn w:val="Normal"/>
    <w:qFormat/>
    <w:rsid w:val="00D74A7A"/>
    <w:pPr>
      <w:jc w:val="center"/>
    </w:pPr>
    <w:rPr>
      <w:b/>
      <w:szCs w:val="20"/>
      <w:lang w:eastAsia="ru-RU"/>
    </w:rPr>
  </w:style>
  <w:style w:type="paragraph" w:styleId="Footer">
    <w:name w:val="footer"/>
    <w:basedOn w:val="Normal"/>
    <w:rsid w:val="00D74A7A"/>
    <w:pPr>
      <w:tabs>
        <w:tab w:val="center" w:pos="4677"/>
        <w:tab w:val="right" w:pos="9355"/>
      </w:tabs>
    </w:pPr>
  </w:style>
  <w:style w:type="character" w:styleId="PageNumber">
    <w:name w:val="page number"/>
    <w:basedOn w:val="DefaultParagraphFont"/>
    <w:rsid w:val="00D74A7A"/>
  </w:style>
  <w:style w:type="paragraph" w:styleId="HTMLPreformatted">
    <w:name w:val="HTML Preformatted"/>
    <w:basedOn w:val="Normal"/>
    <w:rsid w:val="00D1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sid w:val="00E14569"/>
    <w:rPr>
      <w:color w:val="0000FF"/>
      <w:u w:val="single"/>
    </w:rPr>
  </w:style>
  <w:style w:type="paragraph" w:styleId="NoSpacing">
    <w:name w:val="No Spacing"/>
    <w:uiPriority w:val="1"/>
    <w:qFormat/>
    <w:rsid w:val="00504200"/>
    <w:rPr>
      <w:sz w:val="24"/>
      <w:szCs w:val="24"/>
      <w:lang w:val="en-GB"/>
    </w:rPr>
  </w:style>
  <w:style w:type="paragraph" w:styleId="ListParagraph">
    <w:name w:val="List Paragraph"/>
    <w:basedOn w:val="Normal"/>
    <w:uiPriority w:val="34"/>
    <w:qFormat/>
    <w:rsid w:val="00A65C65"/>
    <w:pPr>
      <w:ind w:left="720"/>
      <w:contextualSpacing/>
    </w:pPr>
  </w:style>
  <w:style w:type="character" w:styleId="FollowedHyperlink">
    <w:name w:val="FollowedHyperlink"/>
    <w:basedOn w:val="DefaultParagraphFont"/>
    <w:uiPriority w:val="99"/>
    <w:semiHidden/>
    <w:unhideWhenUsed/>
    <w:rsid w:val="00C3370E"/>
    <w:rPr>
      <w:color w:val="800080" w:themeColor="followedHyperlink"/>
      <w:u w:val="single"/>
    </w:rPr>
  </w:style>
  <w:style w:type="paragraph" w:styleId="Header">
    <w:name w:val="header"/>
    <w:basedOn w:val="Normal"/>
    <w:link w:val="HeaderChar"/>
    <w:uiPriority w:val="99"/>
    <w:unhideWhenUsed/>
    <w:rsid w:val="002454DA"/>
    <w:pPr>
      <w:tabs>
        <w:tab w:val="center" w:pos="4680"/>
        <w:tab w:val="right" w:pos="9360"/>
      </w:tabs>
    </w:pPr>
  </w:style>
  <w:style w:type="character" w:customStyle="1" w:styleId="HeaderChar">
    <w:name w:val="Header Char"/>
    <w:basedOn w:val="DefaultParagraphFont"/>
    <w:link w:val="Header"/>
    <w:uiPriority w:val="99"/>
    <w:rsid w:val="002454DA"/>
    <w:rPr>
      <w:sz w:val="24"/>
      <w:szCs w:val="24"/>
      <w:lang w:val="en-GB"/>
    </w:rPr>
  </w:style>
  <w:style w:type="paragraph" w:styleId="BalloonText">
    <w:name w:val="Balloon Text"/>
    <w:basedOn w:val="Normal"/>
    <w:link w:val="BalloonTextChar"/>
    <w:uiPriority w:val="99"/>
    <w:semiHidden/>
    <w:unhideWhenUsed/>
    <w:rsid w:val="00B3471F"/>
    <w:rPr>
      <w:rFonts w:ascii="Tahoma" w:hAnsi="Tahoma" w:cs="Tahoma"/>
      <w:sz w:val="16"/>
      <w:szCs w:val="16"/>
    </w:rPr>
  </w:style>
  <w:style w:type="character" w:customStyle="1" w:styleId="BalloonTextChar">
    <w:name w:val="Balloon Text Char"/>
    <w:basedOn w:val="DefaultParagraphFont"/>
    <w:link w:val="BalloonText"/>
    <w:uiPriority w:val="99"/>
    <w:semiHidden/>
    <w:rsid w:val="00B3471F"/>
    <w:rPr>
      <w:rFonts w:ascii="Tahoma" w:hAnsi="Tahoma" w:cs="Tahoma"/>
      <w:sz w:val="16"/>
      <w:szCs w:val="16"/>
    </w:rPr>
  </w:style>
  <w:style w:type="table" w:styleId="TableGrid">
    <w:name w:val="Table Grid"/>
    <w:basedOn w:val="TableNormal"/>
    <w:uiPriority w:val="59"/>
    <w:rsid w:val="00942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59E3"/>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7010">
      <w:bodyDiv w:val="1"/>
      <w:marLeft w:val="0"/>
      <w:marRight w:val="0"/>
      <w:marTop w:val="0"/>
      <w:marBottom w:val="0"/>
      <w:divBdr>
        <w:top w:val="none" w:sz="0" w:space="0" w:color="auto"/>
        <w:left w:val="none" w:sz="0" w:space="0" w:color="auto"/>
        <w:bottom w:val="none" w:sz="0" w:space="0" w:color="auto"/>
        <w:right w:val="none" w:sz="0" w:space="0" w:color="auto"/>
      </w:divBdr>
    </w:div>
    <w:div w:id="215245208">
      <w:bodyDiv w:val="1"/>
      <w:marLeft w:val="0"/>
      <w:marRight w:val="0"/>
      <w:marTop w:val="0"/>
      <w:marBottom w:val="0"/>
      <w:divBdr>
        <w:top w:val="none" w:sz="0" w:space="0" w:color="auto"/>
        <w:left w:val="none" w:sz="0" w:space="0" w:color="auto"/>
        <w:bottom w:val="none" w:sz="0" w:space="0" w:color="auto"/>
        <w:right w:val="none" w:sz="0" w:space="0" w:color="auto"/>
      </w:divBdr>
    </w:div>
    <w:div w:id="334767264">
      <w:bodyDiv w:val="1"/>
      <w:marLeft w:val="0"/>
      <w:marRight w:val="0"/>
      <w:marTop w:val="0"/>
      <w:marBottom w:val="0"/>
      <w:divBdr>
        <w:top w:val="none" w:sz="0" w:space="0" w:color="auto"/>
        <w:left w:val="none" w:sz="0" w:space="0" w:color="auto"/>
        <w:bottom w:val="none" w:sz="0" w:space="0" w:color="auto"/>
        <w:right w:val="none" w:sz="0" w:space="0" w:color="auto"/>
      </w:divBdr>
    </w:div>
    <w:div w:id="376663637">
      <w:bodyDiv w:val="1"/>
      <w:marLeft w:val="0"/>
      <w:marRight w:val="0"/>
      <w:marTop w:val="0"/>
      <w:marBottom w:val="0"/>
      <w:divBdr>
        <w:top w:val="none" w:sz="0" w:space="0" w:color="auto"/>
        <w:left w:val="none" w:sz="0" w:space="0" w:color="auto"/>
        <w:bottom w:val="none" w:sz="0" w:space="0" w:color="auto"/>
        <w:right w:val="none" w:sz="0" w:space="0" w:color="auto"/>
      </w:divBdr>
      <w:divsChild>
        <w:div w:id="248193452">
          <w:marLeft w:val="0"/>
          <w:marRight w:val="0"/>
          <w:marTop w:val="0"/>
          <w:marBottom w:val="0"/>
          <w:divBdr>
            <w:top w:val="none" w:sz="0" w:space="0" w:color="auto"/>
            <w:left w:val="none" w:sz="0" w:space="0" w:color="auto"/>
            <w:bottom w:val="none" w:sz="0" w:space="0" w:color="auto"/>
            <w:right w:val="none" w:sz="0" w:space="0" w:color="auto"/>
          </w:divBdr>
        </w:div>
        <w:div w:id="1388259809">
          <w:marLeft w:val="0"/>
          <w:marRight w:val="0"/>
          <w:marTop w:val="0"/>
          <w:marBottom w:val="0"/>
          <w:divBdr>
            <w:top w:val="none" w:sz="0" w:space="0" w:color="auto"/>
            <w:left w:val="none" w:sz="0" w:space="0" w:color="auto"/>
            <w:bottom w:val="none" w:sz="0" w:space="0" w:color="auto"/>
            <w:right w:val="none" w:sz="0" w:space="0" w:color="auto"/>
          </w:divBdr>
        </w:div>
        <w:div w:id="924530946">
          <w:marLeft w:val="0"/>
          <w:marRight w:val="0"/>
          <w:marTop w:val="0"/>
          <w:marBottom w:val="0"/>
          <w:divBdr>
            <w:top w:val="none" w:sz="0" w:space="0" w:color="auto"/>
            <w:left w:val="none" w:sz="0" w:space="0" w:color="auto"/>
            <w:bottom w:val="none" w:sz="0" w:space="0" w:color="auto"/>
            <w:right w:val="none" w:sz="0" w:space="0" w:color="auto"/>
          </w:divBdr>
        </w:div>
        <w:div w:id="721252650">
          <w:marLeft w:val="0"/>
          <w:marRight w:val="0"/>
          <w:marTop w:val="0"/>
          <w:marBottom w:val="0"/>
          <w:divBdr>
            <w:top w:val="none" w:sz="0" w:space="0" w:color="auto"/>
            <w:left w:val="none" w:sz="0" w:space="0" w:color="auto"/>
            <w:bottom w:val="none" w:sz="0" w:space="0" w:color="auto"/>
            <w:right w:val="none" w:sz="0" w:space="0" w:color="auto"/>
          </w:divBdr>
        </w:div>
        <w:div w:id="1962296106">
          <w:marLeft w:val="0"/>
          <w:marRight w:val="0"/>
          <w:marTop w:val="0"/>
          <w:marBottom w:val="0"/>
          <w:divBdr>
            <w:top w:val="none" w:sz="0" w:space="0" w:color="auto"/>
            <w:left w:val="none" w:sz="0" w:space="0" w:color="auto"/>
            <w:bottom w:val="none" w:sz="0" w:space="0" w:color="auto"/>
            <w:right w:val="none" w:sz="0" w:space="0" w:color="auto"/>
          </w:divBdr>
        </w:div>
        <w:div w:id="1043945679">
          <w:marLeft w:val="0"/>
          <w:marRight w:val="0"/>
          <w:marTop w:val="0"/>
          <w:marBottom w:val="0"/>
          <w:divBdr>
            <w:top w:val="none" w:sz="0" w:space="0" w:color="auto"/>
            <w:left w:val="none" w:sz="0" w:space="0" w:color="auto"/>
            <w:bottom w:val="none" w:sz="0" w:space="0" w:color="auto"/>
            <w:right w:val="none" w:sz="0" w:space="0" w:color="auto"/>
          </w:divBdr>
        </w:div>
      </w:divsChild>
    </w:div>
    <w:div w:id="410586945">
      <w:bodyDiv w:val="1"/>
      <w:marLeft w:val="0"/>
      <w:marRight w:val="0"/>
      <w:marTop w:val="0"/>
      <w:marBottom w:val="0"/>
      <w:divBdr>
        <w:top w:val="none" w:sz="0" w:space="0" w:color="auto"/>
        <w:left w:val="none" w:sz="0" w:space="0" w:color="auto"/>
        <w:bottom w:val="none" w:sz="0" w:space="0" w:color="auto"/>
        <w:right w:val="none" w:sz="0" w:space="0" w:color="auto"/>
      </w:divBdr>
    </w:div>
    <w:div w:id="620036494">
      <w:bodyDiv w:val="1"/>
      <w:marLeft w:val="0"/>
      <w:marRight w:val="0"/>
      <w:marTop w:val="0"/>
      <w:marBottom w:val="0"/>
      <w:divBdr>
        <w:top w:val="none" w:sz="0" w:space="0" w:color="auto"/>
        <w:left w:val="none" w:sz="0" w:space="0" w:color="auto"/>
        <w:bottom w:val="none" w:sz="0" w:space="0" w:color="auto"/>
        <w:right w:val="none" w:sz="0" w:space="0" w:color="auto"/>
      </w:divBdr>
    </w:div>
    <w:div w:id="989014339">
      <w:bodyDiv w:val="1"/>
      <w:marLeft w:val="0"/>
      <w:marRight w:val="0"/>
      <w:marTop w:val="0"/>
      <w:marBottom w:val="0"/>
      <w:divBdr>
        <w:top w:val="none" w:sz="0" w:space="0" w:color="auto"/>
        <w:left w:val="none" w:sz="0" w:space="0" w:color="auto"/>
        <w:bottom w:val="none" w:sz="0" w:space="0" w:color="auto"/>
        <w:right w:val="none" w:sz="0" w:space="0" w:color="auto"/>
      </w:divBdr>
    </w:div>
    <w:div w:id="1192918313">
      <w:bodyDiv w:val="1"/>
      <w:marLeft w:val="0"/>
      <w:marRight w:val="0"/>
      <w:marTop w:val="0"/>
      <w:marBottom w:val="0"/>
      <w:divBdr>
        <w:top w:val="none" w:sz="0" w:space="0" w:color="auto"/>
        <w:left w:val="none" w:sz="0" w:space="0" w:color="auto"/>
        <w:bottom w:val="none" w:sz="0" w:space="0" w:color="auto"/>
        <w:right w:val="none" w:sz="0" w:space="0" w:color="auto"/>
      </w:divBdr>
    </w:div>
    <w:div w:id="2002806844">
      <w:bodyDiv w:val="1"/>
      <w:marLeft w:val="0"/>
      <w:marRight w:val="0"/>
      <w:marTop w:val="0"/>
      <w:marBottom w:val="0"/>
      <w:divBdr>
        <w:top w:val="none" w:sz="0" w:space="0" w:color="auto"/>
        <w:left w:val="none" w:sz="0" w:space="0" w:color="auto"/>
        <w:bottom w:val="none" w:sz="0" w:space="0" w:color="auto"/>
        <w:right w:val="none" w:sz="0" w:space="0" w:color="auto"/>
      </w:divBdr>
    </w:div>
    <w:div w:id="2018379726">
      <w:bodyDiv w:val="1"/>
      <w:marLeft w:val="0"/>
      <w:marRight w:val="0"/>
      <w:marTop w:val="0"/>
      <w:marBottom w:val="0"/>
      <w:divBdr>
        <w:top w:val="none" w:sz="0" w:space="0" w:color="auto"/>
        <w:left w:val="none" w:sz="0" w:space="0" w:color="auto"/>
        <w:bottom w:val="none" w:sz="0" w:space="0" w:color="auto"/>
        <w:right w:val="none" w:sz="0" w:space="0" w:color="auto"/>
      </w:divBdr>
    </w:div>
    <w:div w:id="2075539042">
      <w:bodyDiv w:val="1"/>
      <w:marLeft w:val="0"/>
      <w:marRight w:val="0"/>
      <w:marTop w:val="0"/>
      <w:marBottom w:val="0"/>
      <w:divBdr>
        <w:top w:val="none" w:sz="0" w:space="0" w:color="auto"/>
        <w:left w:val="none" w:sz="0" w:space="0" w:color="auto"/>
        <w:bottom w:val="none" w:sz="0" w:space="0" w:color="auto"/>
        <w:right w:val="none" w:sz="0" w:space="0" w:color="auto"/>
      </w:divBdr>
      <w:divsChild>
        <w:div w:id="542254329">
          <w:marLeft w:val="0"/>
          <w:marRight w:val="0"/>
          <w:marTop w:val="0"/>
          <w:marBottom w:val="0"/>
          <w:divBdr>
            <w:top w:val="none" w:sz="0" w:space="0" w:color="auto"/>
            <w:left w:val="none" w:sz="0" w:space="0" w:color="auto"/>
            <w:bottom w:val="none" w:sz="0" w:space="0" w:color="auto"/>
            <w:right w:val="none" w:sz="0" w:space="0" w:color="auto"/>
          </w:divBdr>
          <w:divsChild>
            <w:div w:id="17127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sec.gov/news/studies/2012/munireport073112.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imatm@uga.edu" TargetMode="External"/><Relationship Id="rId10" Type="http://schemas.openxmlformats.org/officeDocument/2006/relationships/hyperlink" Target="http://www.uga.edu/honesty/ahpd/culture_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21363-47A9-704B-A7A9-F9FA2A1F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3616</Words>
  <Characters>20614</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Quantitative Research Methods</vt:lpstr>
    </vt:vector>
  </TitlesOfParts>
  <Company>AUK</Company>
  <LinksUpToDate>false</LinksUpToDate>
  <CharactersWithSpaces>24182</CharactersWithSpaces>
  <SharedDoc>false</SharedDoc>
  <HLinks>
    <vt:vector size="18" baseType="variant">
      <vt:variant>
        <vt:i4>6291550</vt:i4>
      </vt:variant>
      <vt:variant>
        <vt:i4>9</vt:i4>
      </vt:variant>
      <vt:variant>
        <vt:i4>0</vt:i4>
      </vt:variant>
      <vt:variant>
        <vt:i4>5</vt:i4>
      </vt:variant>
      <vt:variant>
        <vt:lpwstr>http://www.dsa.indiana.edu/Code/Part_4all.html</vt:lpwstr>
      </vt:variant>
      <vt:variant>
        <vt:lpwstr/>
      </vt:variant>
      <vt:variant>
        <vt:i4>6750302</vt:i4>
      </vt:variant>
      <vt:variant>
        <vt:i4>6</vt:i4>
      </vt:variant>
      <vt:variant>
        <vt:i4>0</vt:i4>
      </vt:variant>
      <vt:variant>
        <vt:i4>5</vt:i4>
      </vt:variant>
      <vt:variant>
        <vt:lpwstr>http://www.dsa.indiana.edu/Code/Part_3all.html</vt:lpwstr>
      </vt:variant>
      <vt:variant>
        <vt:lpwstr/>
      </vt:variant>
      <vt:variant>
        <vt:i4>1638445</vt:i4>
      </vt:variant>
      <vt:variant>
        <vt:i4>0</vt:i4>
      </vt:variant>
      <vt:variant>
        <vt:i4>0</vt:i4>
      </vt:variant>
      <vt:variant>
        <vt:i4>5</vt:i4>
      </vt:variant>
      <vt:variant>
        <vt:lpwstr>mailto:tmoldoga@indiana.edu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Research Methods</dc:title>
  <dc:creator>IU Student</dc:creator>
  <cp:lastModifiedBy>tima</cp:lastModifiedBy>
  <cp:revision>36</cp:revision>
  <cp:lastPrinted>2017-08-15T21:42:00Z</cp:lastPrinted>
  <dcterms:created xsi:type="dcterms:W3CDTF">2017-08-15T20:59:00Z</dcterms:created>
  <dcterms:modified xsi:type="dcterms:W3CDTF">2017-08-15T21:45:00Z</dcterms:modified>
</cp:coreProperties>
</file>